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                  высшего образования</w:t>
      </w: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7522A" w:rsidRDefault="00B7522A">
      <w:pPr>
        <w:jc w:val="center"/>
        <w:rPr>
          <w:sz w:val="24"/>
          <w:szCs w:val="24"/>
        </w:rPr>
      </w:pP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банковского дела и монетарного регулирования </w:t>
      </w: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7522A" w:rsidRDefault="00B7522A">
      <w:pPr>
        <w:jc w:val="center"/>
        <w:rPr>
          <w:sz w:val="28"/>
          <w:szCs w:val="28"/>
        </w:rPr>
      </w:pPr>
    </w:p>
    <w:p w:rsidR="00B7522A" w:rsidRDefault="00B7522A">
      <w:pPr>
        <w:jc w:val="right"/>
        <w:rPr>
          <w:sz w:val="28"/>
          <w:szCs w:val="28"/>
        </w:rPr>
      </w:pPr>
    </w:p>
    <w:tbl>
      <w:tblPr>
        <w:tblW w:w="4515" w:type="dxa"/>
        <w:tblInd w:w="4854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B7522A">
        <w:trPr>
          <w:trHeight w:val="1425"/>
        </w:trPr>
        <w:tc>
          <w:tcPr>
            <w:tcW w:w="4515" w:type="dxa"/>
          </w:tcPr>
          <w:p w:rsidR="00B7522A" w:rsidRDefault="005A2EF8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B7522A" w:rsidRDefault="005A2E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Проректор по учебной и </w:t>
            </w:r>
          </w:p>
          <w:p w:rsidR="00B7522A" w:rsidRDefault="005A2E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методической работе</w:t>
            </w:r>
          </w:p>
          <w:p w:rsidR="00B7522A" w:rsidRDefault="005A2E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__________Е.А. Каменева</w:t>
            </w:r>
          </w:p>
          <w:p w:rsidR="00B7522A" w:rsidRDefault="00EA463B">
            <w:pPr>
              <w:spacing w:line="276" w:lineRule="auto"/>
              <w:jc w:val="right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«25» марта </w:t>
            </w:r>
            <w:bookmarkStart w:id="0" w:name="_GoBack"/>
            <w:bookmarkEnd w:id="0"/>
            <w:r w:rsidR="005A2EF8">
              <w:rPr>
                <w:sz w:val="28"/>
                <w:szCs w:val="28"/>
              </w:rPr>
              <w:t>2025 г.</w:t>
            </w:r>
          </w:p>
        </w:tc>
      </w:tr>
      <w:tr w:rsidR="00B7522A">
        <w:trPr>
          <w:trHeight w:val="1425"/>
        </w:trPr>
        <w:tc>
          <w:tcPr>
            <w:tcW w:w="4515" w:type="dxa"/>
          </w:tcPr>
          <w:p w:rsidR="00B7522A" w:rsidRDefault="00B7522A">
            <w:pPr>
              <w:jc w:val="right"/>
              <w:rPr>
                <w:sz w:val="28"/>
                <w:szCs w:val="28"/>
              </w:rPr>
            </w:pPr>
          </w:p>
        </w:tc>
      </w:tr>
    </w:tbl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Е.П. Шаталова</w:t>
      </w:r>
    </w:p>
    <w:p w:rsidR="00B7522A" w:rsidRDefault="00B7522A">
      <w:pPr>
        <w:tabs>
          <w:tab w:val="left" w:pos="780"/>
          <w:tab w:val="center" w:pos="4535"/>
        </w:tabs>
        <w:jc w:val="center"/>
        <w:rPr>
          <w:b/>
          <w:bCs/>
          <w:sz w:val="28"/>
          <w:szCs w:val="28"/>
        </w:rPr>
      </w:pPr>
    </w:p>
    <w:p w:rsidR="00B7522A" w:rsidRDefault="005A2EF8">
      <w:pPr>
        <w:tabs>
          <w:tab w:val="left" w:pos="780"/>
          <w:tab w:val="center" w:pos="453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БАНКОВСКИЕ РЕЙТИНГИ В СИСТЕМЕ РИСК-МЕНЕДЖМЕНТА</w:t>
      </w:r>
    </w:p>
    <w:p w:rsidR="00B7522A" w:rsidRDefault="00B7522A">
      <w:pPr>
        <w:jc w:val="center"/>
        <w:rPr>
          <w:sz w:val="28"/>
          <w:szCs w:val="28"/>
        </w:rPr>
      </w:pP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7522A" w:rsidRDefault="005A2EF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B7522A" w:rsidRDefault="005A2EF8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</w:t>
      </w:r>
    </w:p>
    <w:p w:rsidR="00B7522A" w:rsidRDefault="005A2EF8">
      <w:pPr>
        <w:jc w:val="center"/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:rsidR="00B7522A" w:rsidRDefault="005A2EF8">
      <w:pPr>
        <w:jc w:val="center"/>
      </w:pPr>
      <w:r>
        <w:rPr>
          <w:rFonts w:eastAsia="Calibri"/>
          <w:sz w:val="28"/>
          <w:szCs w:val="28"/>
        </w:rPr>
        <w:t xml:space="preserve"> «Современное банковское дело и финансовые технологии»</w:t>
      </w:r>
    </w:p>
    <w:p w:rsidR="00B7522A" w:rsidRDefault="00B7522A">
      <w:pPr>
        <w:spacing w:line="276" w:lineRule="auto"/>
        <w:jc w:val="center"/>
        <w:rPr>
          <w:sz w:val="28"/>
          <w:szCs w:val="28"/>
        </w:rPr>
      </w:pPr>
    </w:p>
    <w:p w:rsidR="00B7522A" w:rsidRDefault="00B7522A">
      <w:pPr>
        <w:spacing w:line="276" w:lineRule="auto"/>
        <w:jc w:val="center"/>
        <w:rPr>
          <w:sz w:val="28"/>
          <w:szCs w:val="28"/>
        </w:rPr>
      </w:pPr>
    </w:p>
    <w:p w:rsidR="00307F50" w:rsidRPr="00307F50" w:rsidRDefault="00307F50" w:rsidP="00307F50">
      <w:pPr>
        <w:widowControl/>
        <w:spacing w:line="276" w:lineRule="auto"/>
        <w:jc w:val="center"/>
        <w:rPr>
          <w:rFonts w:eastAsia="Calibri" w:cs="Calibri"/>
          <w:i/>
          <w:iCs/>
          <w:color w:val="000000"/>
          <w:sz w:val="28"/>
          <w:szCs w:val="28"/>
        </w:rPr>
      </w:pPr>
      <w:r w:rsidRPr="00307F50">
        <w:rPr>
          <w:rFonts w:eastAsia="Calibri" w:cs="Calibri"/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:rsidR="00307F50" w:rsidRPr="00307F50" w:rsidRDefault="00307F50" w:rsidP="00307F50">
      <w:pPr>
        <w:widowControl/>
        <w:spacing w:line="276" w:lineRule="auto"/>
        <w:jc w:val="center"/>
        <w:rPr>
          <w:rFonts w:eastAsia="Calibri" w:cs="Calibri"/>
          <w:i/>
          <w:iCs/>
          <w:color w:val="000000"/>
          <w:sz w:val="28"/>
          <w:szCs w:val="28"/>
        </w:rPr>
      </w:pPr>
      <w:r w:rsidRPr="00307F50">
        <w:rPr>
          <w:rFonts w:eastAsia="Calibri" w:cs="Calibri"/>
          <w:i/>
          <w:iCs/>
          <w:color w:val="000000"/>
          <w:sz w:val="28"/>
          <w:szCs w:val="28"/>
        </w:rPr>
        <w:t>(протокол № 54 от 18 марта 2025 г.)</w:t>
      </w:r>
    </w:p>
    <w:p w:rsidR="00307F50" w:rsidRPr="00307F50" w:rsidRDefault="00307F50" w:rsidP="00307F50">
      <w:pPr>
        <w:widowControl/>
        <w:spacing w:line="276" w:lineRule="auto"/>
        <w:jc w:val="center"/>
        <w:rPr>
          <w:rFonts w:eastAsia="Calibri" w:cs="Calibri"/>
          <w:i/>
          <w:iCs/>
          <w:color w:val="000000"/>
          <w:sz w:val="28"/>
          <w:szCs w:val="28"/>
        </w:rPr>
      </w:pPr>
    </w:p>
    <w:p w:rsidR="00307F50" w:rsidRPr="00307F50" w:rsidRDefault="00307F50" w:rsidP="00307F50">
      <w:pPr>
        <w:widowControl/>
        <w:spacing w:line="276" w:lineRule="auto"/>
        <w:jc w:val="center"/>
        <w:rPr>
          <w:rFonts w:eastAsia="Calibri" w:cs="Calibri"/>
          <w:i/>
          <w:iCs/>
          <w:color w:val="000000"/>
          <w:sz w:val="28"/>
          <w:szCs w:val="28"/>
        </w:rPr>
      </w:pPr>
      <w:r w:rsidRPr="00307F50">
        <w:rPr>
          <w:rFonts w:eastAsia="Calibri" w:cs="Calibri"/>
          <w:i/>
          <w:iCs/>
          <w:color w:val="000000"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307F50" w:rsidRPr="00307F50" w:rsidRDefault="00307F50" w:rsidP="00307F50">
      <w:pPr>
        <w:widowControl/>
        <w:spacing w:line="276" w:lineRule="auto"/>
        <w:jc w:val="center"/>
        <w:rPr>
          <w:bCs/>
          <w:color w:val="000000"/>
          <w:spacing w:val="1"/>
          <w:sz w:val="28"/>
          <w:szCs w:val="28"/>
        </w:rPr>
      </w:pPr>
      <w:r w:rsidRPr="00307F50">
        <w:rPr>
          <w:rFonts w:eastAsia="Calibri" w:cs="Calibri"/>
          <w:i/>
          <w:iCs/>
          <w:color w:val="000000"/>
          <w:sz w:val="28"/>
          <w:szCs w:val="28"/>
        </w:rPr>
        <w:t>(протокол № 14 от 17 марта 2025 г.)</w:t>
      </w:r>
    </w:p>
    <w:p w:rsidR="00B7522A" w:rsidRDefault="00B7522A">
      <w:pPr>
        <w:spacing w:line="276" w:lineRule="auto"/>
        <w:jc w:val="center"/>
        <w:rPr>
          <w:i/>
          <w:sz w:val="24"/>
          <w:szCs w:val="24"/>
        </w:rPr>
      </w:pPr>
    </w:p>
    <w:p w:rsidR="00B7522A" w:rsidRDefault="00B7522A">
      <w:pPr>
        <w:spacing w:line="276" w:lineRule="auto"/>
        <w:jc w:val="center"/>
        <w:rPr>
          <w:i/>
          <w:sz w:val="24"/>
          <w:szCs w:val="24"/>
        </w:rPr>
      </w:pPr>
    </w:p>
    <w:p w:rsidR="00B7522A" w:rsidRDefault="005A2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  <w:r>
        <w:br w:type="page"/>
      </w:r>
    </w:p>
    <w:p w:rsidR="00B7522A" w:rsidRDefault="005A2EF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af9"/>
        <w:tblW w:w="9345" w:type="dxa"/>
        <w:tblLayout w:type="fixed"/>
        <w:tblLook w:val="04A0" w:firstRow="1" w:lastRow="0" w:firstColumn="1" w:lastColumn="0" w:noHBand="0" w:noVBand="1"/>
      </w:tblPr>
      <w:tblGrid>
        <w:gridCol w:w="8646"/>
        <w:gridCol w:w="699"/>
      </w:tblGrid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 Содержание дисциплины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B7522A">
        <w:tc>
          <w:tcPr>
            <w:tcW w:w="8645" w:type="dxa"/>
          </w:tcPr>
          <w:p w:rsidR="00B7522A" w:rsidRDefault="005A2EF8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99" w:type="dxa"/>
          </w:tcPr>
          <w:p w:rsidR="00B7522A" w:rsidRDefault="005A2EF8">
            <w:pPr>
              <w:pStyle w:val="Default"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</w:tbl>
    <w:p w:rsidR="00B7522A" w:rsidRDefault="005A2EF8">
      <w:pPr>
        <w:pStyle w:val="Default"/>
        <w:rPr>
          <w:sz w:val="28"/>
          <w:szCs w:val="28"/>
        </w:rPr>
      </w:pPr>
      <w:r>
        <w:br w:type="page"/>
      </w:r>
    </w:p>
    <w:p w:rsidR="00B7522A" w:rsidRDefault="005A2EF8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:rsidR="00B7522A" w:rsidRDefault="00B7522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7522A" w:rsidRDefault="005A2E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«Банковские рейтинги в системе риск-менеджмента». </w:t>
      </w:r>
    </w:p>
    <w:p w:rsidR="00B7522A" w:rsidRDefault="00B7522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7522A" w:rsidRDefault="005A2EF8">
      <w:pPr>
        <w:tabs>
          <w:tab w:val="left" w:pos="540"/>
        </w:tabs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7522A" w:rsidRDefault="00B7522A">
      <w:pPr>
        <w:spacing w:line="360" w:lineRule="auto"/>
        <w:ind w:firstLine="709"/>
        <w:jc w:val="both"/>
        <w:rPr>
          <w:sz w:val="28"/>
          <w:szCs w:val="28"/>
        </w:rPr>
      </w:pPr>
    </w:p>
    <w:p w:rsidR="00B7522A" w:rsidRDefault="005A2EF8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Hlk121763001"/>
      <w:r>
        <w:rPr>
          <w:sz w:val="28"/>
          <w:szCs w:val="28"/>
        </w:rPr>
        <w:t>Процесс изучения дисциплины «Банковские рейтинги в системе риск-менеджмента» в совокупности с другими дисциплинами обеспечивает инструментарий формирования следующих компетенций</w:t>
      </w:r>
      <w:bookmarkEnd w:id="1"/>
      <w:r>
        <w:rPr>
          <w:sz w:val="28"/>
          <w:szCs w:val="28"/>
        </w:rPr>
        <w:t>:</w:t>
      </w:r>
    </w:p>
    <w:tbl>
      <w:tblPr>
        <w:tblStyle w:val="af9"/>
        <w:tblW w:w="96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66"/>
        <w:gridCol w:w="2126"/>
        <w:gridCol w:w="2693"/>
        <w:gridCol w:w="3684"/>
      </w:tblGrid>
      <w:tr w:rsidR="00B7522A">
        <w:tc>
          <w:tcPr>
            <w:tcW w:w="1165" w:type="dxa"/>
            <w:vAlign w:val="center"/>
          </w:tcPr>
          <w:p w:rsidR="00B7522A" w:rsidRDefault="005A2E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126" w:type="dxa"/>
            <w:vAlign w:val="center"/>
          </w:tcPr>
          <w:p w:rsidR="00B7522A" w:rsidRDefault="005A2E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</w:tcPr>
          <w:p w:rsidR="00B7522A" w:rsidRDefault="005A2E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684" w:type="dxa"/>
            <w:vAlign w:val="center"/>
          </w:tcPr>
          <w:p w:rsidR="00B7522A" w:rsidRDefault="005A2EF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7522A">
        <w:tc>
          <w:tcPr>
            <w:tcW w:w="1165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ПКН-4</w:t>
            </w:r>
          </w:p>
        </w:tc>
        <w:tc>
          <w:tcPr>
            <w:tcW w:w="2126" w:type="dxa"/>
          </w:tcPr>
          <w:p w:rsidR="00B7522A" w:rsidRDefault="005A2EF8">
            <w:pPr>
              <w:pStyle w:val="Default"/>
              <w:widowControl w:val="0"/>
            </w:pPr>
            <w: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 финансово-кредитных на основе результатов прикладных научных исследований в профессиональной сфере.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</w:t>
            </w:r>
            <w:r>
              <w:rPr>
                <w:sz w:val="24"/>
                <w:szCs w:val="24"/>
              </w:rPr>
              <w:lastRenderedPageBreak/>
              <w:t>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684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методологии выявления проблемных ситуаций в деятельности финансовых органов, различных институтов и инфраструктуры финансового рынка, публично-правовых образований, организаций.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проводить критический анализ выявленных проблемных ситуаций, применять методики прикладных исследований в профессиональной сфере.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целей и задач текущей деятельности </w:t>
            </w:r>
            <w:r>
              <w:rPr>
                <w:sz w:val="24"/>
                <w:szCs w:val="24"/>
              </w:rPr>
              <w:t>отдельных организаций, в том числе институтов финансового рынка, и публично-правовых образований, методологии принятия экономически обоснованных решений.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подготавливать и принимать </w:t>
            </w:r>
            <w:r>
              <w:rPr>
                <w:sz w:val="24"/>
                <w:szCs w:val="24"/>
              </w:rPr>
              <w:t>финансово-экономические и организационно-управленческие решения</w:t>
            </w:r>
            <w:r>
              <w:rPr>
                <w:sz w:val="24"/>
                <w:szCs w:val="28"/>
              </w:rPr>
              <w:t xml:space="preserve"> в текущей деятельности и при разработке стратегических планов </w:t>
            </w:r>
            <w:r>
              <w:rPr>
                <w:sz w:val="24"/>
                <w:szCs w:val="24"/>
              </w:rPr>
              <w:t>отдельных организаций, в том числе институтов финансового рынка, и публично-</w:t>
            </w:r>
            <w:r>
              <w:rPr>
                <w:sz w:val="24"/>
                <w:szCs w:val="24"/>
              </w:rPr>
              <w:lastRenderedPageBreak/>
              <w:t>правовых образований.</w:t>
            </w:r>
          </w:p>
          <w:p w:rsidR="00B7522A" w:rsidRDefault="00B752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B7522A">
        <w:tc>
          <w:tcPr>
            <w:tcW w:w="1165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  <w:highlight w:val="red"/>
              </w:rPr>
            </w:pPr>
            <w:r>
              <w:rPr>
                <w:sz w:val="24"/>
                <w:szCs w:val="28"/>
              </w:rPr>
              <w:lastRenderedPageBreak/>
              <w:t>ПК-4</w:t>
            </w:r>
          </w:p>
        </w:tc>
        <w:tc>
          <w:tcPr>
            <w:tcW w:w="2126" w:type="dxa"/>
          </w:tcPr>
          <w:p w:rsidR="00B7522A" w:rsidRDefault="005A2EF8">
            <w:pPr>
              <w:pStyle w:val="Default"/>
              <w:widowControl w:val="0"/>
              <w:rPr>
                <w:highlight w:val="red"/>
              </w:rPr>
            </w:pPr>
            <w:r>
              <w:rPr>
                <w:lang w:eastAsia="ru-RU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lang w:eastAsia="ru-RU"/>
              </w:rPr>
              <w:t>киберпреступности</w:t>
            </w:r>
            <w:proofErr w:type="spellEnd"/>
          </w:p>
        </w:tc>
        <w:tc>
          <w:tcPr>
            <w:tcW w:w="2693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4"/>
              </w:rPr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  <w:highlight w:val="red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rFonts w:eastAsia="Calibri"/>
                <w:sz w:val="24"/>
                <w:szCs w:val="24"/>
              </w:rPr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684" w:type="dxa"/>
          </w:tcPr>
          <w:p w:rsidR="00B7522A" w:rsidRDefault="005A2EF8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современных финансовых технологий, </w:t>
            </w:r>
            <w:r>
              <w:rPr>
                <w:sz w:val="24"/>
                <w:szCs w:val="24"/>
              </w:rPr>
              <w:t>инструментов и методов обеспечения информационной безопасности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5A2EF8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обеспечивать информационную безопасность кредитной организации в ходе внедрения </w:t>
            </w:r>
            <w:r>
              <w:rPr>
                <w:rFonts w:eastAsia="Calibri"/>
                <w:sz w:val="24"/>
                <w:szCs w:val="24"/>
              </w:rPr>
              <w:t>современных финансовых технологий</w:t>
            </w:r>
            <w:r>
              <w:rPr>
                <w:sz w:val="24"/>
                <w:szCs w:val="24"/>
              </w:rPr>
              <w:t>.</w:t>
            </w:r>
          </w:p>
          <w:p w:rsidR="00B7522A" w:rsidRDefault="005A2EF8">
            <w:pPr>
              <w:tabs>
                <w:tab w:val="left" w:pos="540"/>
              </w:tabs>
              <w:contextualSpacing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современных финансовых технологий в деятельности кредитной организации, способствующих ее стратегическому развитию</w:t>
            </w:r>
            <w:r>
              <w:rPr>
                <w:b/>
                <w:sz w:val="24"/>
                <w:szCs w:val="28"/>
              </w:rPr>
              <w:t xml:space="preserve"> 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вносить профессионально обоснованные предложения в сфере </w:t>
            </w:r>
            <w:r>
              <w:rPr>
                <w:sz w:val="24"/>
                <w:szCs w:val="28"/>
              </w:rPr>
              <w:t>стратегического и финансового планирования</w:t>
            </w:r>
            <w:r>
              <w:rPr>
                <w:rFonts w:eastAsia="Calibri"/>
                <w:sz w:val="24"/>
                <w:szCs w:val="24"/>
              </w:rPr>
              <w:t xml:space="preserve"> для формирования стратегии развития кредитной организации</w:t>
            </w:r>
            <w:r>
              <w:rPr>
                <w:sz w:val="24"/>
                <w:szCs w:val="28"/>
              </w:rPr>
              <w:t>.</w:t>
            </w:r>
          </w:p>
        </w:tc>
      </w:tr>
      <w:tr w:rsidR="00B7522A">
        <w:tc>
          <w:tcPr>
            <w:tcW w:w="1165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ПК-2</w:t>
            </w:r>
          </w:p>
        </w:tc>
        <w:tc>
          <w:tcPr>
            <w:tcW w:w="2126" w:type="dxa"/>
          </w:tcPr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693" w:type="dxa"/>
          </w:tcPr>
          <w:p w:rsidR="00B7522A" w:rsidRDefault="00307F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A2EF8">
              <w:rPr>
                <w:rFonts w:eastAsia="Calibri"/>
                <w:sz w:val="24"/>
                <w:szCs w:val="24"/>
              </w:rPr>
              <w:t xml:space="preserve">Формирует и применяет методики </w:t>
            </w:r>
            <w:r w:rsidR="005A2EF8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организации.</w:t>
            </w:r>
          </w:p>
          <w:p w:rsidR="00B7522A" w:rsidRDefault="005A2EF8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Использует методы </w:t>
            </w:r>
            <w:r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3684" w:type="dxa"/>
          </w:tcPr>
          <w:p w:rsidR="00B7522A" w:rsidRDefault="005A2EF8">
            <w:pPr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1.</w:t>
            </w:r>
            <w:r>
              <w:rPr>
                <w:b/>
                <w:sz w:val="24"/>
                <w:szCs w:val="28"/>
              </w:rPr>
              <w:t xml:space="preserve">Знание </w:t>
            </w:r>
            <w:r>
              <w:rPr>
                <w:sz w:val="24"/>
                <w:szCs w:val="28"/>
              </w:rPr>
              <w:t xml:space="preserve">современных </w:t>
            </w:r>
            <w:r>
              <w:rPr>
                <w:rFonts w:eastAsia="Calibri"/>
                <w:sz w:val="24"/>
                <w:szCs w:val="24"/>
              </w:rPr>
              <w:t xml:space="preserve">методик </w:t>
            </w:r>
            <w:r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Умение </w:t>
            </w:r>
            <w:r>
              <w:rPr>
                <w:sz w:val="24"/>
                <w:szCs w:val="28"/>
              </w:rPr>
              <w:t xml:space="preserve">использовать современные </w:t>
            </w:r>
            <w:r>
              <w:rPr>
                <w:rFonts w:eastAsia="Calibri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 в системе риск-менеджмента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5A2EF8">
            <w:pPr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риск-менеджмента.</w:t>
            </w:r>
            <w:r>
              <w:rPr>
                <w:b/>
                <w:sz w:val="24"/>
                <w:szCs w:val="28"/>
              </w:rPr>
              <w:t xml:space="preserve"> </w:t>
            </w:r>
          </w:p>
          <w:p w:rsidR="00B7522A" w:rsidRDefault="005A2EF8">
            <w:pPr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Умение </w:t>
            </w:r>
            <w:r>
              <w:rPr>
                <w:sz w:val="24"/>
                <w:szCs w:val="28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 с целью минимизации рисков.</w:t>
            </w:r>
          </w:p>
        </w:tc>
      </w:tr>
    </w:tbl>
    <w:p w:rsidR="00B7522A" w:rsidRDefault="00B7522A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7522A" w:rsidRDefault="005A2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B7522A" w:rsidRDefault="005A2E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«Банковские рейтинги в системе риск-менеджмента»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 по выбору, углубляющих освоение программы магистратуры, по направлению подготовки 38.04.08- «Финансы и кредит», направленностей программ магистратуры: </w:t>
      </w:r>
      <w:r>
        <w:rPr>
          <w:sz w:val="28"/>
          <w:szCs w:val="24"/>
        </w:rPr>
        <w:t xml:space="preserve">«Банковское дело и риск-менеджмент», </w:t>
      </w:r>
      <w:r>
        <w:rPr>
          <w:rFonts w:eastAsia="Calibri"/>
          <w:sz w:val="28"/>
          <w:szCs w:val="28"/>
        </w:rPr>
        <w:t>«Финансовая математика и анализ рынков».</w:t>
      </w:r>
    </w:p>
    <w:p w:rsidR="00B7522A" w:rsidRDefault="005A2EF8">
      <w:pPr>
        <w:pStyle w:val="1"/>
        <w:tabs>
          <w:tab w:val="left" w:pos="426"/>
        </w:tabs>
        <w:spacing w:after="120" w:line="276" w:lineRule="auto"/>
        <w:ind w:right="0"/>
      </w:pPr>
      <w:r>
        <w:rPr>
          <w:bCs/>
        </w:rPr>
        <w:t>4.</w:t>
      </w:r>
      <w:r>
        <w:rPr>
          <w:b w:val="0"/>
          <w:bCs/>
        </w:rPr>
        <w:t xml:space="preserve"> </w:t>
      </w:r>
      <w:bookmarkStart w:id="2" w:name="_Toc92533358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p w:rsidR="00B7522A" w:rsidRDefault="00B7522A">
      <w:pPr>
        <w:spacing w:line="276" w:lineRule="auto"/>
        <w:jc w:val="center"/>
        <w:rPr>
          <w:sz w:val="28"/>
          <w:szCs w:val="28"/>
        </w:rPr>
      </w:pPr>
    </w:p>
    <w:p w:rsidR="00B7522A" w:rsidRDefault="00B7522A">
      <w:pPr>
        <w:spacing w:line="360" w:lineRule="auto"/>
        <w:jc w:val="both"/>
        <w:rPr>
          <w:bCs/>
          <w:sz w:val="28"/>
          <w:szCs w:val="28"/>
        </w:rPr>
      </w:pP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63"/>
        <w:gridCol w:w="1985"/>
        <w:gridCol w:w="1697"/>
      </w:tblGrid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Контрольная работа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sz w:val="23"/>
                <w:szCs w:val="23"/>
              </w:rPr>
              <w:t>Контрольная работа</w:t>
            </w:r>
          </w:p>
        </w:tc>
      </w:tr>
      <w:tr w:rsidR="00B7522A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22A" w:rsidRDefault="005A2EF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22A" w:rsidRDefault="005A2EF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B7522A" w:rsidRDefault="00B7522A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7522A" w:rsidRDefault="00B7522A">
      <w:pPr>
        <w:spacing w:line="360" w:lineRule="auto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B7522A" w:rsidRDefault="00B7522A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B7522A" w:rsidRDefault="005A2EF8">
      <w:pPr>
        <w:pStyle w:val="31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Построение рейтинга заемщиков в банковском риск-менеджменте.</w:t>
      </w:r>
    </w:p>
    <w:p w:rsidR="00B7522A" w:rsidRDefault="005A2EF8">
      <w:pPr>
        <w:pStyle w:val="3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кредитного рейтинга банковских заемщиков. Методы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комитета по банковскому надзору «Базель II». </w:t>
      </w:r>
    </w:p>
    <w:p w:rsidR="00B7522A" w:rsidRDefault="005A2EF8">
      <w:pPr>
        <w:pStyle w:val="31"/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 использования внешних рейтингов, присвоенных специализированными агентствами (Стандартный метод). Метод использования внутренних кредитных рейтингов коммерческими банками (</w:t>
      </w:r>
      <w:r>
        <w:rPr>
          <w:rFonts w:ascii="Times New Roman" w:hAnsi="Times New Roman"/>
          <w:sz w:val="28"/>
          <w:szCs w:val="28"/>
          <w:lang w:val="en-US"/>
        </w:rPr>
        <w:t>IRB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approach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B7522A" w:rsidRDefault="005A2EF8">
      <w:pPr>
        <w:pStyle w:val="31"/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«Базель II» к методикам </w:t>
      </w:r>
      <w:proofErr w:type="spellStart"/>
      <w:r>
        <w:rPr>
          <w:rFonts w:ascii="Times New Roman" w:hAnsi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. Деятельность специализированных рейтинговых агентств. Проблемы внедрения систем </w:t>
      </w:r>
      <w:proofErr w:type="spellStart"/>
      <w:r>
        <w:rPr>
          <w:rFonts w:ascii="Times New Roman" w:hAnsi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отечественными банками. </w:t>
      </w:r>
    </w:p>
    <w:p w:rsidR="00B7522A" w:rsidRDefault="005A2EF8">
      <w:pPr>
        <w:pStyle w:val="3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и роль внутреннего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банковских заемщиков в процессе управления кредитным риском. Задачи построения рейтингов банковских заемщиков.</w:t>
      </w:r>
    </w:p>
    <w:p w:rsidR="00B7522A" w:rsidRDefault="00B7522A">
      <w:pPr>
        <w:pStyle w:val="3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7522A" w:rsidRDefault="005A2EF8">
      <w:pPr>
        <w:pStyle w:val="31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>
        <w:rPr>
          <w:rFonts w:ascii="Times New Roman" w:hAnsi="Times New Roman"/>
          <w:b/>
          <w:bCs/>
          <w:sz w:val="28"/>
          <w:szCs w:val="28"/>
        </w:rPr>
        <w:t>Особенности построения рейтинга банков-контрагентов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7522A" w:rsidRDefault="005A2E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построения рейтинга банков-контрагентов.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</w:r>
    </w:p>
    <w:p w:rsidR="00B7522A" w:rsidRDefault="005A2EF8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Методика определения кредитного рейтинга банка-контрагента</w:t>
      </w:r>
      <w:r>
        <w:rPr>
          <w:bCs/>
          <w:iCs/>
          <w:sz w:val="28"/>
          <w:szCs w:val="28"/>
        </w:rPr>
        <w:t xml:space="preserve">. Качественная оценка бизнес-риска, финансового риска и кредитной истории. </w:t>
      </w:r>
    </w:p>
    <w:p w:rsidR="00B7522A" w:rsidRDefault="005A2EF8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Определение кредитного рейтинга банка-контрагента как интегральной оценки его кредитоспособности.  </w:t>
      </w:r>
    </w:p>
    <w:p w:rsidR="00B7522A" w:rsidRDefault="005A2EF8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Мониторинг кредитного рейтинга банков-контрагентов. Определение кредитного рейтинга и оценка кредитного риска по ссуде коммерческого банка - заемщика.</w:t>
      </w:r>
    </w:p>
    <w:p w:rsidR="00B7522A" w:rsidRDefault="00B7522A">
      <w:pPr>
        <w:spacing w:line="360" w:lineRule="auto"/>
        <w:ind w:firstLine="567"/>
        <w:jc w:val="both"/>
        <w:rPr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>
        <w:rPr>
          <w:b/>
          <w:bCs/>
          <w:sz w:val="28"/>
          <w:szCs w:val="28"/>
        </w:rPr>
        <w:t>Особенности построения рейтинга предприятий-заемщиков</w:t>
      </w:r>
      <w:r>
        <w:rPr>
          <w:b/>
          <w:sz w:val="28"/>
          <w:szCs w:val="28"/>
        </w:rPr>
        <w:t>.</w:t>
      </w:r>
    </w:p>
    <w:p w:rsidR="00B7522A" w:rsidRDefault="005A2E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построения рейтинга корпоративного заемщика.  Источники информации, используемые для построения рейтинга корпоративного заемщика, применяемая система показателей и особенности его построения. </w:t>
      </w:r>
    </w:p>
    <w:p w:rsidR="00B7522A" w:rsidRDefault="005A2EF8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Методика определения кредитного рейтинга предприятия</w:t>
      </w:r>
      <w:r>
        <w:rPr>
          <w:bCs/>
          <w:iCs/>
          <w:sz w:val="28"/>
          <w:szCs w:val="28"/>
        </w:rPr>
        <w:t xml:space="preserve">. Качественная оценка бизнес-риска, финансового риска и кредитной истории. Определение </w:t>
      </w:r>
      <w:r>
        <w:rPr>
          <w:bCs/>
          <w:iCs/>
          <w:sz w:val="28"/>
          <w:szCs w:val="28"/>
        </w:rPr>
        <w:lastRenderedPageBreak/>
        <w:t>кредитного рейтинга предприятия-заемщика как интегральной оценки его кредитоспособности.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Рейтинговая оценка уровня финансового состояния юридических лиц – нерезидентов, предприятий с упрощённой системой налогообложения и предпринимателей без образования юридического лица.</w:t>
      </w:r>
    </w:p>
    <w:p w:rsidR="00B7522A" w:rsidRDefault="005A2EF8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Мониторинг кредитного рейтинга предприятий-заемщиков. Определение кредитного рейтинга и оценка кредитного риска по ссуде корпоративного заемщика.</w:t>
      </w:r>
    </w:p>
    <w:p w:rsidR="00B7522A" w:rsidRDefault="00B7522A">
      <w:pPr>
        <w:spacing w:line="360" w:lineRule="auto"/>
        <w:ind w:firstLine="567"/>
        <w:jc w:val="both"/>
        <w:rPr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 xml:space="preserve">Особенности </w:t>
      </w:r>
      <w:proofErr w:type="spellStart"/>
      <w:r>
        <w:rPr>
          <w:b/>
          <w:bCs/>
          <w:sz w:val="28"/>
          <w:szCs w:val="28"/>
        </w:rPr>
        <w:t>скоринговой</w:t>
      </w:r>
      <w:proofErr w:type="spellEnd"/>
      <w:r>
        <w:rPr>
          <w:b/>
          <w:bCs/>
          <w:sz w:val="28"/>
          <w:szCs w:val="28"/>
        </w:rPr>
        <w:t xml:space="preserve"> оценки заемщиков-физических лиц.</w:t>
      </w:r>
      <w:r>
        <w:rPr>
          <w:b/>
          <w:sz w:val="28"/>
          <w:szCs w:val="28"/>
        </w:rPr>
        <w:t xml:space="preserve"> </w:t>
      </w:r>
    </w:p>
    <w:p w:rsidR="00B7522A" w:rsidRDefault="005A2EF8">
      <w:pPr>
        <w:spacing w:line="360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Цели и задачи проведения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заемщика – физического лица. Место и роль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физических лиц в сфере банковского розничного кредитования. </w:t>
      </w:r>
    </w:p>
    <w:p w:rsidR="00B7522A" w:rsidRDefault="005A2EF8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bookmarkStart w:id="3" w:name="_Toc454255134"/>
      <w:r>
        <w:rPr>
          <w:sz w:val="28"/>
          <w:szCs w:val="28"/>
        </w:rPr>
        <w:t xml:space="preserve">Источники информации, используемые для определения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 заемщика-физического лица, применяемая система показателей и особенности </w:t>
      </w:r>
      <w:proofErr w:type="spellStart"/>
      <w:r>
        <w:rPr>
          <w:sz w:val="28"/>
          <w:szCs w:val="28"/>
        </w:rPr>
        <w:t>скоринговой</w:t>
      </w:r>
      <w:proofErr w:type="spellEnd"/>
      <w:r>
        <w:rPr>
          <w:sz w:val="28"/>
          <w:szCs w:val="28"/>
        </w:rPr>
        <w:t xml:space="preserve"> оценки.</w:t>
      </w:r>
      <w:bookmarkStart w:id="4" w:name="_Toc454255135"/>
      <w:bookmarkEnd w:id="3"/>
      <w:r>
        <w:rPr>
          <w:bCs/>
          <w:sz w:val="28"/>
          <w:szCs w:val="28"/>
        </w:rPr>
        <w:t xml:space="preserve"> </w:t>
      </w:r>
    </w:p>
    <w:p w:rsidR="00B7522A" w:rsidRDefault="005A2EF8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Значение экспертной оценки службы безопасности банка при оценке кредитоспособности физического лица. </w:t>
      </w:r>
      <w:proofErr w:type="spellStart"/>
      <w:r>
        <w:rPr>
          <w:bCs/>
          <w:sz w:val="28"/>
          <w:szCs w:val="28"/>
        </w:rPr>
        <w:t>Скоринг</w:t>
      </w:r>
      <w:proofErr w:type="spellEnd"/>
      <w:r>
        <w:rPr>
          <w:bCs/>
          <w:sz w:val="28"/>
          <w:szCs w:val="28"/>
        </w:rPr>
        <w:t xml:space="preserve"> физических лиц в технологиях противодействия мошенничеству в сфере розничного банковского кредитования.</w:t>
      </w:r>
    </w:p>
    <w:p w:rsidR="00B7522A" w:rsidRDefault="005A2EF8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Методика кредитного </w:t>
      </w:r>
      <w:proofErr w:type="spellStart"/>
      <w:r>
        <w:rPr>
          <w:bCs/>
          <w:sz w:val="28"/>
          <w:szCs w:val="28"/>
        </w:rPr>
        <w:t>скоринга</w:t>
      </w:r>
      <w:proofErr w:type="spellEnd"/>
      <w:r>
        <w:rPr>
          <w:bCs/>
          <w:sz w:val="28"/>
          <w:szCs w:val="28"/>
        </w:rPr>
        <w:t xml:space="preserve"> физических лиц. </w:t>
      </w:r>
      <w:bookmarkEnd w:id="4"/>
      <w:r>
        <w:rPr>
          <w:bCs/>
          <w:sz w:val="28"/>
          <w:szCs w:val="28"/>
        </w:rPr>
        <w:t xml:space="preserve">Виды кредитного </w:t>
      </w:r>
      <w:proofErr w:type="spellStart"/>
      <w:r>
        <w:rPr>
          <w:bCs/>
          <w:sz w:val="28"/>
          <w:szCs w:val="28"/>
        </w:rPr>
        <w:t>скоринга</w:t>
      </w:r>
      <w:proofErr w:type="spellEnd"/>
      <w:r>
        <w:rPr>
          <w:bCs/>
          <w:sz w:val="28"/>
          <w:szCs w:val="28"/>
        </w:rPr>
        <w:t xml:space="preserve"> физических лиц.</w:t>
      </w:r>
    </w:p>
    <w:p w:rsidR="00B7522A" w:rsidRDefault="00B7522A">
      <w:pPr>
        <w:spacing w:line="360" w:lineRule="auto"/>
        <w:ind w:firstLine="567"/>
        <w:jc w:val="both"/>
        <w:outlineLvl w:val="0"/>
        <w:rPr>
          <w:bCs/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Профессиональное суждение о кредитоспособности заемщика на основе его рейтинга.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Кредитный рейтинг заемщика как интегральная оценка его кредитоспособности. Профессиональное суждение о кредитоспособности заемщика на основе построения его рейтинга и принципы его формирования. 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Банка России к вынесению профессионального суждения об </w:t>
      </w:r>
      <w:r>
        <w:rPr>
          <w:bCs/>
          <w:sz w:val="28"/>
          <w:szCs w:val="28"/>
        </w:rPr>
        <w:lastRenderedPageBreak/>
        <w:t>оценке кредитного риска по ссуде. Источники получения информации о рисках заемщика для формирования профессионального суждения.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профессионального суждения кредитной организации: информация об уровне кредитного риска; информация об анализе, на основании которого вынесено профессиональное суждение; результаты оценки финансового положения заемщика; результаты оценки качества обслуживания долга по ссуде; информация о наличии существенных факторов, учтенных при классификации ссуды; расчет резерва на возможные потери по ссуде; иная существенная информация по ссуде.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оптимизации бизнес-процесса проведения кредитного анализа.</w:t>
      </w:r>
    </w:p>
    <w:p w:rsidR="00B7522A" w:rsidRDefault="00B7522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Резервирование и </w:t>
      </w:r>
      <w:proofErr w:type="spellStart"/>
      <w:r>
        <w:rPr>
          <w:b/>
          <w:sz w:val="28"/>
          <w:szCs w:val="28"/>
        </w:rPr>
        <w:t>лимитирование</w:t>
      </w:r>
      <w:proofErr w:type="spellEnd"/>
      <w:r>
        <w:rPr>
          <w:b/>
          <w:sz w:val="28"/>
          <w:szCs w:val="28"/>
        </w:rPr>
        <w:t xml:space="preserve"> ссуд на основе банковских рейтингов.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Определение размера расчетного и минимального резерва на возможные потери по ссудам </w:t>
      </w:r>
      <w:r>
        <w:rPr>
          <w:bCs/>
          <w:sz w:val="28"/>
          <w:szCs w:val="28"/>
        </w:rPr>
        <w:t xml:space="preserve">на основе рейтингов банковских заемщиков. 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Банка России по оценке кредитного риска по ссудам. Определение категории качества ссуды с учетом финансового положения заемщика и качества обслуживания долга. Особенности формирования резерва по портфелю однородных ссуд. Формирование резерва с учетом обеспечения по ссуде.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Лимитирование</w:t>
      </w:r>
      <w:proofErr w:type="spellEnd"/>
      <w:r>
        <w:rPr>
          <w:bCs/>
          <w:sz w:val="28"/>
          <w:szCs w:val="28"/>
        </w:rPr>
        <w:t xml:space="preserve"> ссудных операций на основе внутренних рейтингов банковских заемщиков. Система лимитов в банке и </w:t>
      </w:r>
      <w:proofErr w:type="spellStart"/>
      <w:r>
        <w:rPr>
          <w:bCs/>
          <w:sz w:val="28"/>
          <w:szCs w:val="28"/>
        </w:rPr>
        <w:t>лимитирование</w:t>
      </w:r>
      <w:proofErr w:type="spellEnd"/>
      <w:r>
        <w:rPr>
          <w:bCs/>
          <w:sz w:val="28"/>
          <w:szCs w:val="28"/>
        </w:rPr>
        <w:t xml:space="preserve"> индивидуальной ссуды как ее основа.</w:t>
      </w:r>
    </w:p>
    <w:p w:rsidR="00B7522A" w:rsidRDefault="005A2EF8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Внутренние нормативы банков по установлению кредитных лимитов. Организационные и контрольные процедуры </w:t>
      </w:r>
      <w:proofErr w:type="spellStart"/>
      <w:r>
        <w:rPr>
          <w:bCs/>
          <w:sz w:val="28"/>
          <w:szCs w:val="28"/>
        </w:rPr>
        <w:t>лимитирования</w:t>
      </w:r>
      <w:proofErr w:type="spellEnd"/>
      <w:r>
        <w:rPr>
          <w:bCs/>
          <w:sz w:val="28"/>
          <w:szCs w:val="28"/>
        </w:rPr>
        <w:t xml:space="preserve"> в кредитной организации.</w:t>
      </w:r>
    </w:p>
    <w:p w:rsidR="00B7522A" w:rsidRDefault="00B7522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Ценообразование кредитных продуктов на основе банковских рейтингов.</w:t>
      </w:r>
    </w:p>
    <w:p w:rsidR="00B7522A" w:rsidRDefault="005A2EF8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Ценообразование кредитных продуктов на основе внутренних рейтингов банковских заемщиков. Учет риска, которому подвергается актив, в его цене.</w:t>
      </w:r>
    </w:p>
    <w:p w:rsidR="00B7522A" w:rsidRDefault="005A2EF8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Методология расчета стоимости кредитного продукта на основе использования кредитного рейтинга заемщика, срока кредитования, уровня возмещения потерь защитными условиями кредитного договора. </w:t>
      </w:r>
    </w:p>
    <w:p w:rsidR="00B7522A" w:rsidRDefault="005A2EF8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ожидаемых потери по ссуде на основе рейтинговой оценки заемщиков. Включение ожидаемых потерь в стоимость кредита.</w:t>
      </w:r>
    </w:p>
    <w:p w:rsidR="00B7522A" w:rsidRDefault="005A2EF8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регулятора к уровню минимальной достаточности капитала банка. Влияние ожидаемых потерь на достаточность капитала банка и его рентабельность. Оптимизация соотношения рискованности и прибыльности банка при ценообразовании кредитных продуктов на основе банковских рейтингов.</w:t>
      </w:r>
    </w:p>
    <w:p w:rsidR="00B7522A" w:rsidRDefault="00B7522A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–тематический план</w:t>
      </w:r>
    </w:p>
    <w:p w:rsidR="00B7522A" w:rsidRDefault="005A2EF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4"/>
        </w:rPr>
        <w:t>Направленность программы магистратуры</w:t>
      </w:r>
      <w:r>
        <w:rPr>
          <w:rFonts w:eastAsia="Calibri"/>
          <w:sz w:val="28"/>
          <w:szCs w:val="28"/>
        </w:rPr>
        <w:t xml:space="preserve"> «Современное банковское дело и финансовые технологии»:</w:t>
      </w:r>
    </w:p>
    <w:tbl>
      <w:tblPr>
        <w:tblW w:w="9710" w:type="dxa"/>
        <w:jc w:val="center"/>
        <w:tblLayout w:type="fixed"/>
        <w:tblLook w:val="00A0" w:firstRow="1" w:lastRow="0" w:firstColumn="1" w:lastColumn="0" w:noHBand="0" w:noVBand="0"/>
      </w:tblPr>
      <w:tblGrid>
        <w:gridCol w:w="637"/>
        <w:gridCol w:w="1953"/>
        <w:gridCol w:w="709"/>
        <w:gridCol w:w="992"/>
        <w:gridCol w:w="855"/>
        <w:gridCol w:w="1555"/>
        <w:gridCol w:w="1278"/>
        <w:gridCol w:w="1731"/>
      </w:tblGrid>
      <w:tr w:rsidR="00B7522A" w:rsidTr="00307F50">
        <w:trPr>
          <w:jc w:val="center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7522A" w:rsidRDefault="005A2EF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B7522A" w:rsidTr="00307F50">
        <w:trPr>
          <w:jc w:val="center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307F50">
              <w:rPr>
                <w:b/>
                <w:sz w:val="24"/>
                <w:szCs w:val="24"/>
              </w:rPr>
              <w:t xml:space="preserve"> *</w:t>
            </w:r>
            <w:r>
              <w:rPr>
                <w:b/>
                <w:sz w:val="24"/>
                <w:szCs w:val="24"/>
              </w:rPr>
              <w:t>-</w:t>
            </w:r>
          </w:p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F50" w:rsidRDefault="005A2EF8">
            <w:pPr>
              <w:tabs>
                <w:tab w:val="right" w:pos="851"/>
              </w:tabs>
              <w:ind w:left="-111" w:right="-9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</w:p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B7522A">
            <w:pPr>
              <w:tabs>
                <w:tab w:val="right" w:pos="851"/>
              </w:tabs>
              <w:ind w:left="-111" w:right="-99"/>
              <w:jc w:val="center"/>
              <w:rPr>
                <w:b/>
                <w:sz w:val="24"/>
                <w:szCs w:val="24"/>
              </w:rPr>
            </w:pPr>
          </w:p>
        </w:tc>
      </w:tr>
      <w:tr w:rsidR="00B7522A" w:rsidTr="00307F50">
        <w:trPr>
          <w:jc w:val="center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ind w:left="-111"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ind w:left="-111"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B7522A">
            <w:pPr>
              <w:tabs>
                <w:tab w:val="right" w:pos="851"/>
              </w:tabs>
              <w:ind w:left="-111" w:right="-99"/>
              <w:rPr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B7522A">
            <w:pPr>
              <w:tabs>
                <w:tab w:val="right" w:pos="851"/>
              </w:tabs>
              <w:ind w:left="-111" w:right="-99"/>
              <w:rPr>
                <w:sz w:val="24"/>
                <w:szCs w:val="24"/>
              </w:rPr>
            </w:pPr>
          </w:p>
        </w:tc>
      </w:tr>
      <w:tr w:rsidR="00B7522A" w:rsidTr="00307F50">
        <w:trPr>
          <w:trHeight w:val="633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Построение рейтинга заемщиков в банковском риск-менеджменте.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trHeight w:val="729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pStyle w:val="31"/>
              <w:widowControl w:val="0"/>
              <w:jc w:val="left"/>
              <w:rPr>
                <w:rFonts w:cs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Особенности построения рейтинга банков-контрагентов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«Построение рейтинга банка».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Оформление его результатов и проверка.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trHeight w:val="843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bCs/>
                <w:sz w:val="24"/>
              </w:rPr>
              <w:t>Особенности построения рейтинга предприятий-заемщиков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Проведение тренинга «Построение рейтинга уровня финансового состояния заемщика-юридического лица». Оформление его результатов и проверка.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bCs/>
                <w:sz w:val="24"/>
              </w:rPr>
              <w:t xml:space="preserve">Особенности </w:t>
            </w:r>
            <w:proofErr w:type="spellStart"/>
            <w:r>
              <w:rPr>
                <w:bCs/>
                <w:sz w:val="24"/>
              </w:rPr>
              <w:t>скоринговой</w:t>
            </w:r>
            <w:proofErr w:type="spellEnd"/>
            <w:r>
              <w:rPr>
                <w:bCs/>
                <w:sz w:val="24"/>
              </w:rPr>
              <w:t xml:space="preserve"> </w:t>
            </w:r>
            <w:proofErr w:type="gramStart"/>
            <w:r>
              <w:rPr>
                <w:bCs/>
                <w:sz w:val="24"/>
              </w:rPr>
              <w:t>оценки  заемщиков</w:t>
            </w:r>
            <w:proofErr w:type="gramEnd"/>
            <w:r>
              <w:rPr>
                <w:bCs/>
                <w:sz w:val="24"/>
              </w:rPr>
              <w:t>-физических лиц.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</w:t>
            </w:r>
            <w:proofErr w:type="spellStart"/>
            <w:r>
              <w:rPr>
                <w:sz w:val="24"/>
              </w:rPr>
              <w:t>Скоринговая</w:t>
            </w:r>
            <w:proofErr w:type="spellEnd"/>
            <w:r>
              <w:rPr>
                <w:sz w:val="24"/>
              </w:rPr>
              <w:t xml:space="preserve"> оценка кредитоспособности заемщика - физического лица». Оформление его результатов и проверка.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trHeight w:val="1193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pStyle w:val="31"/>
              <w:widowControl w:val="0"/>
              <w:jc w:val="left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Профессиональное суждение о кредитоспособности заемщика на основе его рейтинга.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«Профессиональное суждение по кредитной заявке предприятия - заемщика». Оформление его результатов и проверка.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trHeight w:val="1193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 xml:space="preserve">Резервирование и </w:t>
            </w:r>
            <w:proofErr w:type="spellStart"/>
            <w:r>
              <w:rPr>
                <w:sz w:val="24"/>
              </w:rPr>
              <w:t>лимитирование</w:t>
            </w:r>
            <w:proofErr w:type="spellEnd"/>
            <w:r>
              <w:rPr>
                <w:sz w:val="24"/>
              </w:rPr>
              <w:t xml:space="preserve"> ссуд на основе банковских рейтингов.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Решение и разбор кейса «Методика определения резерва по ссуде юридического лица». Оформление его результатов и проверка.</w:t>
            </w:r>
          </w:p>
          <w:p w:rsidR="00B7522A" w:rsidRDefault="00B7522A">
            <w:pPr>
              <w:rPr>
                <w:sz w:val="24"/>
              </w:rPr>
            </w:pPr>
          </w:p>
        </w:tc>
      </w:tr>
      <w:tr w:rsidR="00B7522A" w:rsidTr="00307F50">
        <w:trPr>
          <w:trHeight w:val="1193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709"/>
                <w:tab w:val="left" w:pos="993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09D" w:rsidRDefault="005A2EF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Ценообразова</w:t>
            </w:r>
            <w:proofErr w:type="spellEnd"/>
          </w:p>
          <w:p w:rsidR="00B7522A" w:rsidRDefault="005A2EF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кредитных продуктов на основе банковских рейтингов.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B7522A" w:rsidTr="00307F50">
        <w:trPr>
          <w:trHeight w:val="838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7522A" w:rsidTr="00307F50">
        <w:trPr>
          <w:trHeight w:val="398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307F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307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07F50" w:rsidRPr="00307F50" w:rsidRDefault="00307F50" w:rsidP="00307F50">
      <w:pPr>
        <w:pStyle w:val="af2"/>
        <w:keepNext/>
        <w:ind w:left="0"/>
        <w:jc w:val="both"/>
        <w:rPr>
          <w:sz w:val="22"/>
          <w:szCs w:val="22"/>
        </w:rPr>
      </w:pPr>
      <w:r w:rsidRPr="00307F50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7522A" w:rsidRDefault="00B7522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B7522A" w:rsidRDefault="005A2EF8">
      <w:pPr>
        <w:pStyle w:val="ad"/>
        <w:spacing w:line="360" w:lineRule="auto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B7522A" w:rsidRDefault="00B7522A">
      <w:pPr>
        <w:pStyle w:val="ad"/>
        <w:spacing w:line="360" w:lineRule="auto"/>
        <w:jc w:val="both"/>
        <w:rPr>
          <w:b w:val="0"/>
          <w:szCs w:val="28"/>
        </w:rPr>
      </w:pP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727"/>
        <w:gridCol w:w="5244"/>
        <w:gridCol w:w="2952"/>
      </w:tblGrid>
      <w:tr w:rsidR="00B7522A">
        <w:trPr>
          <w:trHeight w:val="935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ind w:left="13" w:hanging="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7522A">
        <w:trPr>
          <w:trHeight w:val="935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Построение рейтинга заемщиков в банковском риск-менеджменте.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кредитного рейтинга банковских заемщиков. Методы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в соответствии с рекомендациями </w:t>
            </w:r>
            <w:proofErr w:type="spellStart"/>
            <w:r>
              <w:rPr>
                <w:sz w:val="24"/>
                <w:szCs w:val="24"/>
              </w:rPr>
              <w:t>Базельского</w:t>
            </w:r>
            <w:proofErr w:type="spellEnd"/>
            <w:r>
              <w:rPr>
                <w:sz w:val="24"/>
                <w:szCs w:val="24"/>
              </w:rPr>
              <w:t xml:space="preserve"> комитета по банковскому надзору «Базель II». Метод использования внешних рейтингов, присвоенных специализированными агентствами (Стандартный метод). Метод использования внутренних кредитных рейтингов коммерческими банками (IRB-</w:t>
            </w:r>
            <w:proofErr w:type="spellStart"/>
            <w:r>
              <w:rPr>
                <w:sz w:val="24"/>
                <w:szCs w:val="24"/>
              </w:rPr>
              <w:t>approach</w:t>
            </w:r>
            <w:proofErr w:type="spellEnd"/>
            <w:r>
              <w:rPr>
                <w:sz w:val="24"/>
                <w:szCs w:val="24"/>
              </w:rPr>
              <w:t xml:space="preserve">). Требования «Базель II» к методикам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. Деятельность специализированных рейтинговых агентств. </w:t>
            </w:r>
            <w:r>
              <w:rPr>
                <w:sz w:val="24"/>
                <w:szCs w:val="24"/>
              </w:rPr>
              <w:lastRenderedPageBreak/>
              <w:t xml:space="preserve">Проблемы внедрения систем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отечественными банками. Место и роль внутреннего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банковских заемщиков в процессе управления кредитным риском. Задачи построения рейтингов банковских заемщиков.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1,2,3,4,5,6,7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1.Устные ответы. 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теме.</w:t>
            </w:r>
          </w:p>
        </w:tc>
      </w:tr>
      <w:tr w:rsidR="00B7522A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  <w:r>
              <w:rPr>
                <w:bCs/>
                <w:sz w:val="24"/>
                <w:szCs w:val="24"/>
              </w:rPr>
              <w:t xml:space="preserve"> Особенности построения рейтинга банков-контрагентов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рейтинга банков-контрагентов, цели, задачи, методология.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      </w:r>
          </w:p>
          <w:p w:rsidR="00B7522A" w:rsidRDefault="005A2EF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Методика определения кредитного рейтинга банка-контрагента</w:t>
            </w:r>
            <w:r>
              <w:rPr>
                <w:bCs/>
                <w:iCs/>
                <w:sz w:val="24"/>
                <w:szCs w:val="24"/>
              </w:rPr>
              <w:t>. Качественная оценка бизнес-риска, финансового риска и кредитной истории. Мониторинг кредитного рейтинга банков-контрагентов.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 2,3</w:t>
            </w:r>
          </w:p>
          <w:p w:rsidR="00B7522A" w:rsidRDefault="005A2E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2,3,5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1.Устные ответы. 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«Построение рейтинга банка-контрагента».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B7522A">
        <w:trPr>
          <w:trHeight w:val="1656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 xml:space="preserve"> Особенности построения рейтинга предприятий-заемщиков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Методика определения кредитного рейтинга предприятия. </w:t>
            </w:r>
          </w:p>
          <w:p w:rsidR="00B7522A" w:rsidRDefault="005A2EF8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рейтинговой оценки уровня финансового состояния юридических лиц – нерезидентов, предприятий с УСН и ПБОЮЛ </w:t>
            </w:r>
          </w:p>
          <w:p w:rsidR="00B7522A" w:rsidRDefault="005A2EF8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определения кредитного рейтинга клиента и его дебитора при операциях факторинга. </w:t>
            </w:r>
          </w:p>
          <w:p w:rsidR="00B7522A" w:rsidRDefault="005A2EF8">
            <w:pPr>
              <w:ind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кредитного рейтинга предприятий-заемщиков. </w:t>
            </w:r>
          </w:p>
          <w:p w:rsidR="00B7522A" w:rsidRDefault="005A2EF8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8.1:2</w:t>
            </w:r>
          </w:p>
          <w:p w:rsidR="00B7522A" w:rsidRDefault="005A2EF8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B7522A" w:rsidRDefault="005A2EF8">
            <w:pPr>
              <w:ind w:hanging="1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B7522A" w:rsidRDefault="005A2EF8">
            <w:pPr>
              <w:ind w:hanging="1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2,3,5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2.Проведение тренинга «Рейтинг уровня финансового состояния юридического лица».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3.Разбор и обсуждение результатов тренинга.</w:t>
            </w:r>
          </w:p>
          <w:p w:rsidR="00B7522A" w:rsidRDefault="005A2E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4.Дискуссия по теме. </w:t>
            </w:r>
          </w:p>
        </w:tc>
      </w:tr>
      <w:tr w:rsidR="00B7522A">
        <w:trPr>
          <w:trHeight w:val="853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 xml:space="preserve"> Особенности </w:t>
            </w:r>
            <w:proofErr w:type="spellStart"/>
            <w:r>
              <w:rPr>
                <w:bCs/>
                <w:sz w:val="24"/>
                <w:szCs w:val="24"/>
              </w:rPr>
              <w:t>скоринговой</w:t>
            </w:r>
            <w:proofErr w:type="spellEnd"/>
            <w:r>
              <w:rPr>
                <w:bCs/>
                <w:sz w:val="24"/>
                <w:szCs w:val="24"/>
              </w:rPr>
              <w:t xml:space="preserve"> оценки  заемщиков-физических лиц.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заемщика – физического лица, его цели, задачи, методология.  Источники информации, используемые для определения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заемщика-физического лица. Система показателей и особенности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оценки. </w:t>
            </w:r>
            <w:r>
              <w:rPr>
                <w:bCs/>
                <w:sz w:val="24"/>
                <w:szCs w:val="24"/>
              </w:rPr>
              <w:t xml:space="preserve">Методика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физических лиц. Определение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физического лица на практическом примере.</w:t>
            </w:r>
          </w:p>
          <w:p w:rsidR="00B7522A" w:rsidRDefault="005A2EF8">
            <w:pPr>
              <w:jc w:val="both"/>
              <w:outlineLv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outlineLv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2,3</w:t>
            </w:r>
          </w:p>
          <w:p w:rsidR="00B7522A" w:rsidRDefault="005A2EF8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раздел 9: 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1.Устные ответы.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</w:t>
            </w:r>
            <w:proofErr w:type="spellStart"/>
            <w:r>
              <w:rPr>
                <w:sz w:val="24"/>
                <w:szCs w:val="24"/>
              </w:rPr>
              <w:t>Скоринговая</w:t>
            </w:r>
            <w:proofErr w:type="spellEnd"/>
            <w:r>
              <w:rPr>
                <w:sz w:val="24"/>
                <w:szCs w:val="24"/>
              </w:rPr>
              <w:t xml:space="preserve"> оценка кредитоспособности физического лица».</w:t>
            </w:r>
          </w:p>
          <w:p w:rsidR="00B7522A" w:rsidRDefault="005A2E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B7522A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  <w:r>
              <w:rPr>
                <w:sz w:val="24"/>
                <w:szCs w:val="24"/>
              </w:rPr>
              <w:t xml:space="preserve"> Профессиональное суждение о кредитоспособности заемщика на основе его рейтинга.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pStyle w:val="31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Кредитный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андеррайтинг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Составление профессионального суждения об уровне кредитоспособности и рисковых особенностях заемщика. Определение кредитного рейтинга и профессиональное суждение на примере корпоративного заемщика.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8.1:3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1,2,3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«Профессиональное суждение о кредитоспособности юридического лица».</w:t>
            </w:r>
          </w:p>
          <w:p w:rsidR="00B7522A" w:rsidRDefault="005A2E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3.Дискуссия по теме. </w:t>
            </w:r>
          </w:p>
        </w:tc>
      </w:tr>
      <w:tr w:rsidR="00B7522A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Резервирование и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ссуд на основе банковских рейтингов.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Резервирование и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как методы управления кредитным риском, оставленным на собственном удержании. Формирование резервов на возможные потери по ссудам и задолженности, приравненной к ссудной.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объемов ссудных операций.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2,3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1,2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B7522A" w:rsidRDefault="005A2EF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2.Разбор и решение кейса «Методика определения размера резерва на возможные потери по ссуде юридического лица».</w:t>
            </w:r>
          </w:p>
          <w:p w:rsidR="00B7522A" w:rsidRDefault="005A2EF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3.Дискуссия по теме.</w:t>
            </w:r>
          </w:p>
        </w:tc>
      </w:tr>
      <w:tr w:rsidR="00B7522A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 xml:space="preserve"> Ценообразование кредитных продуктов на основе банковских рейтингов.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ценообразования кредитных продуктов на основе рейтингов заемщиков.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8.2: 3</w:t>
            </w:r>
          </w:p>
          <w:p w:rsidR="00B7522A" w:rsidRDefault="005A2EF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8.3: 1, 2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9: 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1.Устные ответы.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теме.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3.Контрольная работа в виде тестов.</w:t>
            </w:r>
          </w:p>
        </w:tc>
      </w:tr>
    </w:tbl>
    <w:p w:rsidR="00B7522A" w:rsidRDefault="00B7522A">
      <w:pPr>
        <w:pStyle w:val="ad"/>
        <w:spacing w:line="360" w:lineRule="auto"/>
        <w:jc w:val="both"/>
        <w:rPr>
          <w:b w:val="0"/>
          <w:szCs w:val="28"/>
        </w:rPr>
      </w:pPr>
    </w:p>
    <w:p w:rsidR="00B7522A" w:rsidRDefault="005A2EF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B7522A" w:rsidRDefault="00B7522A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7522A" w:rsidRDefault="00B7522A">
      <w:pPr>
        <w:spacing w:line="360" w:lineRule="auto"/>
        <w:ind w:firstLine="709"/>
        <w:jc w:val="both"/>
        <w:rPr>
          <w:bCs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014"/>
        <w:gridCol w:w="3823"/>
        <w:gridCol w:w="4086"/>
      </w:tblGrid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tabs>
                <w:tab w:val="left" w:pos="157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Построение рейтинга заемщиков в банковском риск-менеджменте.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ФЗ "О деятельности кредитных рейтинговых агентств в Российской Федерации, о внесении изменения в статью 76.1 Федерального закона О Центральном банке Российской </w:t>
            </w:r>
            <w:r>
              <w:rPr>
                <w:sz w:val="24"/>
                <w:szCs w:val="24"/>
              </w:rPr>
              <w:lastRenderedPageBreak/>
              <w:t>Федерации (Банке России) и признании утратившими силу отдельных положений законодательных актов Российской Федерации" от 13.07.2015 N 222-ФЗ.</w:t>
            </w:r>
          </w:p>
          <w:p w:rsidR="00B7522A" w:rsidRDefault="005A2EF8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Методические подходы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Аналитического рейтингового агентства АКРА, рейтингового агентства «Эксперт РА», рейтингового агентства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«Национальные кредитные рейтинги» (НКР) и </w:t>
            </w:r>
            <w:r>
              <w:rPr>
                <w:sz w:val="24"/>
                <w:szCs w:val="24"/>
              </w:rPr>
              <w:t>рейтингового агентства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«Национальное рейтинговое агентство» (НРА).</w:t>
            </w:r>
          </w:p>
          <w:p w:rsidR="00B7522A" w:rsidRDefault="005A2EF8">
            <w:pPr>
              <w:numPr>
                <w:ilvl w:val="0"/>
                <w:numId w:val="3"/>
              </w:numPr>
              <w:tabs>
                <w:tab w:val="left" w:pos="34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Методические подходы </w:t>
            </w:r>
            <w:proofErr w:type="spellStart"/>
            <w:r>
              <w:rPr>
                <w:sz w:val="24"/>
                <w:szCs w:val="24"/>
              </w:rPr>
              <w:t>рейтингования</w:t>
            </w:r>
            <w:proofErr w:type="spellEnd"/>
            <w:r>
              <w:rPr>
                <w:sz w:val="24"/>
                <w:szCs w:val="24"/>
              </w:rPr>
              <w:t xml:space="preserve"> агентств </w:t>
            </w:r>
            <w:proofErr w:type="spellStart"/>
            <w:r>
              <w:rPr>
                <w:sz w:val="24"/>
                <w:szCs w:val="24"/>
                <w:lang w:val="en-US"/>
              </w:rPr>
              <w:t>Standart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1.Подготовка вопросов темы.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2.Подготовка теоретических и методологических основ построения рейтингов заемщиков в банковском риск-менеджменте.</w:t>
            </w:r>
          </w:p>
          <w:p w:rsidR="00B7522A" w:rsidRDefault="00B7522A">
            <w:pPr>
              <w:jc w:val="both"/>
              <w:rPr>
                <w:sz w:val="24"/>
                <w:szCs w:val="24"/>
              </w:rPr>
            </w:pP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>
              <w:rPr>
                <w:bCs/>
                <w:sz w:val="24"/>
                <w:szCs w:val="24"/>
              </w:rPr>
              <w:t xml:space="preserve"> Особенности построения рейтинга банков-контрагентов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1.Источники информации, используемые для построения рейтинга банков-контрагентов, применяемая система показателей и особенности его построения. </w:t>
            </w:r>
          </w:p>
          <w:p w:rsidR="00B7522A" w:rsidRDefault="005A2EF8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2.Методика определения кредитного рейтинга банка-контрагента</w:t>
            </w:r>
            <w:r>
              <w:rPr>
                <w:bCs/>
                <w:iCs/>
                <w:sz w:val="24"/>
                <w:szCs w:val="24"/>
              </w:rPr>
              <w:t xml:space="preserve">. Качественная оценка бизнес-риска, финансового риска и кредитной истории. Определение кредитного рейтинга банка-контрагента как интегральной оценки его кредитоспособности.  </w:t>
            </w:r>
          </w:p>
          <w:p w:rsidR="00B7522A" w:rsidRDefault="005A2EF8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3.Мониторинг кредитного рейтинга банков-контрагентов. Определение кредитного рейтинга и профессиональное суждение.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B7522A" w:rsidRDefault="005A2EF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методологических подходов к построению рейтинга банков.</w:t>
            </w:r>
          </w:p>
          <w:p w:rsidR="00B7522A" w:rsidRDefault="005A2EF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«Построение рейтинга банка-контрагента».</w:t>
            </w:r>
          </w:p>
          <w:p w:rsidR="00B7522A" w:rsidRDefault="005A2EF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письменного заключения.</w:t>
            </w:r>
          </w:p>
          <w:p w:rsidR="00B7522A" w:rsidRDefault="005A2EF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 xml:space="preserve"> Особенности построения рейтинга предприятий-заемщиков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ind w:firstLine="34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1.Методика определения кредитного рейтинга предприятия</w:t>
            </w:r>
            <w:r>
              <w:rPr>
                <w:bCs/>
                <w:iCs/>
                <w:sz w:val="24"/>
                <w:szCs w:val="24"/>
              </w:rPr>
              <w:t xml:space="preserve">. Качественная оценка бизнес-риска, финансового риска и кредитной истории. Определение кредитного рейтинга предприятия-заемщика как интегральной оценки его кредитоспособности. </w:t>
            </w:r>
          </w:p>
          <w:p w:rsidR="00B7522A" w:rsidRDefault="005A2EF8">
            <w:pPr>
              <w:ind w:firstLine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2.Рейтинговая оценка уровня финансового состояния юридических лиц – нерезидентов, предприятий с упрощённой системой налогообложения и предпринимателей без образования юридического лица. </w:t>
            </w:r>
          </w:p>
          <w:p w:rsidR="00B7522A" w:rsidRDefault="005A2EF8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3.Мониторинг кредитного рейтинга предприятий-заемщиков. </w:t>
            </w:r>
            <w:r>
              <w:rPr>
                <w:bCs/>
                <w:iCs/>
                <w:sz w:val="24"/>
                <w:szCs w:val="24"/>
              </w:rPr>
              <w:lastRenderedPageBreak/>
              <w:t>Определение кредитного рейтинга и профессиональное суждение на примере корпоративного заемщика.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обсуждению вопросов темы в форме дискуссии.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особенностей построения рейтинговой оценки и уровня финансового состояния юридических лиц.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тренингу «Рейтинг уровня финансового состояния юридического лица».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 по решенным кейсам и ситуационным заданиям.</w:t>
            </w:r>
          </w:p>
          <w:p w:rsidR="00B7522A" w:rsidRDefault="005A2EF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выступлений в форме дискуссии.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>
              <w:rPr>
                <w:bCs/>
                <w:sz w:val="24"/>
                <w:szCs w:val="24"/>
              </w:rPr>
              <w:t xml:space="preserve"> Особенности </w:t>
            </w:r>
            <w:proofErr w:type="spellStart"/>
            <w:r>
              <w:rPr>
                <w:bCs/>
                <w:sz w:val="24"/>
                <w:szCs w:val="24"/>
              </w:rPr>
              <w:t>скоринговой</w:t>
            </w:r>
            <w:proofErr w:type="spellEnd"/>
            <w:r>
              <w:rPr>
                <w:bCs/>
                <w:sz w:val="24"/>
                <w:szCs w:val="24"/>
              </w:rPr>
              <w:t xml:space="preserve"> оценки заемщиков-физических лиц.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1.Источники информации, используемые для определения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заемщика-физического лица, применяемая система показателей и особенности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B7522A" w:rsidRDefault="005A2E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2.Методика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физических лиц. Определение кредитного </w:t>
            </w:r>
            <w:proofErr w:type="spellStart"/>
            <w:r>
              <w:rPr>
                <w:bCs/>
                <w:sz w:val="24"/>
                <w:szCs w:val="24"/>
              </w:rPr>
              <w:t>скоринга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физического лица на практическом примере.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pStyle w:val="af2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B7522A" w:rsidRDefault="005A2EF8">
            <w:pPr>
              <w:pStyle w:val="af2"/>
              <w:numPr>
                <w:ilvl w:val="0"/>
                <w:numId w:val="8"/>
              </w:numPr>
              <w:ind w:left="459" w:hanging="42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особенностей построения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физического лица.</w:t>
            </w:r>
          </w:p>
          <w:p w:rsidR="00B7522A" w:rsidRDefault="005A2EF8">
            <w:pPr>
              <w:pStyle w:val="af2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</w:t>
            </w:r>
            <w:proofErr w:type="spellStart"/>
            <w:r>
              <w:rPr>
                <w:sz w:val="24"/>
                <w:szCs w:val="24"/>
              </w:rPr>
              <w:t>Скоринговая</w:t>
            </w:r>
            <w:proofErr w:type="spellEnd"/>
            <w:r>
              <w:rPr>
                <w:sz w:val="24"/>
                <w:szCs w:val="24"/>
              </w:rPr>
              <w:t xml:space="preserve"> оценка кредитоспособности физического лица».</w:t>
            </w:r>
          </w:p>
          <w:p w:rsidR="00B7522A" w:rsidRDefault="005A2EF8">
            <w:pPr>
              <w:pStyle w:val="af2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B7522A" w:rsidRDefault="005A2EF8">
            <w:pPr>
              <w:pStyle w:val="af2"/>
              <w:numPr>
                <w:ilvl w:val="0"/>
                <w:numId w:val="8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Профессиональное суждение о кредитоспособности заемщика на основе его рейтинга.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1.Профессиональное суждение о кредитоспособности заемщика на основе построения его рейтинга и принципы его формирования. 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2.Проблемы оптимизации бизнес-процесса проведения кредитного анализа.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особенностей, целей и методических подходов кредитного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«Профессиональное суждение о кредитоспособности юридического лица».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B7522A" w:rsidRDefault="005A2EF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Резервирование и </w:t>
            </w:r>
            <w:proofErr w:type="spellStart"/>
            <w:r>
              <w:rPr>
                <w:sz w:val="24"/>
                <w:szCs w:val="24"/>
              </w:rPr>
              <w:t>лимитирование</w:t>
            </w:r>
            <w:proofErr w:type="spellEnd"/>
            <w:r>
              <w:rPr>
                <w:sz w:val="24"/>
                <w:szCs w:val="24"/>
              </w:rPr>
              <w:t xml:space="preserve"> ссуд на основе банковских рейтингов.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ind w:firstLine="3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1.Определение размера расчетного и минимального резерва на возможные потери по ссудам </w:t>
            </w:r>
            <w:r>
              <w:rPr>
                <w:bCs/>
                <w:sz w:val="24"/>
                <w:szCs w:val="24"/>
              </w:rPr>
              <w:t xml:space="preserve">на основе рейтингов банковских заемщиков. </w:t>
            </w:r>
          </w:p>
          <w:p w:rsidR="00B7522A" w:rsidRDefault="005A2EF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2.Лимитирование ссудных операций на основе внутренних рейтингов банковских заемщиков. 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3.Система лимитов в банке и </w:t>
            </w:r>
            <w:proofErr w:type="spellStart"/>
            <w:r>
              <w:rPr>
                <w:bCs/>
                <w:sz w:val="24"/>
                <w:szCs w:val="24"/>
              </w:rPr>
              <w:t>лимитирование</w:t>
            </w:r>
            <w:proofErr w:type="spellEnd"/>
            <w:r>
              <w:rPr>
                <w:bCs/>
                <w:sz w:val="24"/>
                <w:szCs w:val="24"/>
              </w:rPr>
              <w:t xml:space="preserve"> индивидуальной ссуды как ее основа.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обсуждению методологии резервирования и </w:t>
            </w:r>
            <w:proofErr w:type="spellStart"/>
            <w:r>
              <w:rPr>
                <w:sz w:val="24"/>
                <w:szCs w:val="24"/>
              </w:rPr>
              <w:t>лимитирования</w:t>
            </w:r>
            <w:proofErr w:type="spellEnd"/>
            <w:r>
              <w:rPr>
                <w:sz w:val="24"/>
                <w:szCs w:val="24"/>
              </w:rPr>
              <w:t xml:space="preserve"> в рамках кредитного риск-менеджмента.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заданий.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«Методика определения размера резерва на возможные потери по ссуде юридического лица».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письменного заключения.</w:t>
            </w:r>
          </w:p>
          <w:p w:rsidR="00B7522A" w:rsidRDefault="005A2EF8">
            <w:pPr>
              <w:pStyle w:val="af2"/>
              <w:numPr>
                <w:ilvl w:val="0"/>
                <w:numId w:val="6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выступлений в </w:t>
            </w:r>
            <w:r>
              <w:rPr>
                <w:sz w:val="24"/>
                <w:szCs w:val="24"/>
              </w:rPr>
              <w:lastRenderedPageBreak/>
              <w:t>форме дискуссии.</w:t>
            </w:r>
          </w:p>
        </w:tc>
      </w:tr>
      <w:tr w:rsidR="00B7522A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 Ценообразование кредитных продуктов на основе банковских рейтингов.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1.Ценообразование кредитных продуктов на основе внутренних рейтингов банковских заемщиков. </w:t>
            </w:r>
          </w:p>
          <w:p w:rsidR="00B7522A" w:rsidRDefault="005A2EF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2.Учет риска, которому подвергается актив в его цене.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pStyle w:val="af2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вопросов темы в форме дискуссии.</w:t>
            </w:r>
          </w:p>
          <w:p w:rsidR="00B7522A" w:rsidRDefault="005A2EF8">
            <w:pPr>
              <w:pStyle w:val="af2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обсуждению особенностей и принципов ценообразования кредитных продуктов с учетом кредитных рейтингов.</w:t>
            </w:r>
          </w:p>
          <w:p w:rsidR="00B7522A" w:rsidRDefault="005A2EF8">
            <w:pPr>
              <w:pStyle w:val="af2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выступлений в форме дискуссии.</w:t>
            </w:r>
          </w:p>
          <w:p w:rsidR="00B7522A" w:rsidRDefault="005A2EF8">
            <w:pPr>
              <w:pStyle w:val="af2"/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работе.</w:t>
            </w:r>
          </w:p>
        </w:tc>
      </w:tr>
    </w:tbl>
    <w:p w:rsidR="00B7522A" w:rsidRDefault="00B7522A">
      <w:pPr>
        <w:spacing w:line="360" w:lineRule="auto"/>
        <w:jc w:val="both"/>
        <w:rPr>
          <w:bCs/>
          <w:sz w:val="28"/>
          <w:szCs w:val="28"/>
        </w:rPr>
      </w:pPr>
    </w:p>
    <w:p w:rsidR="00B7522A" w:rsidRDefault="005A2EF8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B7522A" w:rsidRDefault="005A2EF8">
      <w:pPr>
        <w:pStyle w:val="31"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Примеры заданий тестовой контрольной работы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Базельский</w:t>
      </w:r>
      <w:proofErr w:type="spellEnd"/>
      <w:r>
        <w:rPr>
          <w:sz w:val="28"/>
          <w:szCs w:val="28"/>
        </w:rPr>
        <w:t xml:space="preserve"> комитет по банковскому надзору в своих рекомендациях «Международная конвергенция расчетов собственного капитала и требований к собственному капиталу» (Базель II) установил следующие два метода присвоения кредитного рейтинга:</w:t>
      </w:r>
    </w:p>
    <w:p w:rsidR="00B7522A" w:rsidRDefault="005A2EF8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Стандартный метод и метод использования системы внутренних кредитных рейтингов банка (метод IRB).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Международный и </w:t>
      </w:r>
      <w:proofErr w:type="spellStart"/>
      <w:r>
        <w:rPr>
          <w:sz w:val="28"/>
          <w:szCs w:val="28"/>
        </w:rPr>
        <w:t>внутристрановой</w:t>
      </w:r>
      <w:proofErr w:type="spellEnd"/>
      <w:r>
        <w:rPr>
          <w:sz w:val="28"/>
          <w:szCs w:val="28"/>
        </w:rPr>
        <w:t xml:space="preserve">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Количественный и качественный.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Множественный и сингулярный.</w:t>
      </w:r>
    </w:p>
    <w:p w:rsidR="00B7522A" w:rsidRDefault="005A2EF8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2. Коэффициенты ликвидности показывают: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Соотношение собственного и заемного капитала предприятия-заемщика.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Интенсивность хозяйственного цикла предприятия-заемщика.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С. Эффективность работы собственного и привлеченного капитала предприятия-заемщика.</w:t>
      </w:r>
    </w:p>
    <w:p w:rsidR="00B7522A" w:rsidRDefault="005A2EF8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D. Способность предприятия-заемщика вовремя рассчитываться по своим обязательствам.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Используемая любым специализированным рейтинговым агентством шкала оценок кредитного рейтинга, независимо от количества градаций в ней, </w:t>
      </w:r>
      <w:r>
        <w:rPr>
          <w:sz w:val="28"/>
          <w:szCs w:val="28"/>
        </w:rPr>
        <w:lastRenderedPageBreak/>
        <w:t>делится на два диапазона:</w:t>
      </w:r>
    </w:p>
    <w:p w:rsidR="00B7522A" w:rsidRDefault="005A2EF8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Экспертные и формализованные рейтинги.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Рейтинги инвестиционного качества и рейтинги спекулятивного качества.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Количественные и качественные рейтинги.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Дифференцированные и стандартизированные рейтинги.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4. Кредитный рейтинг представляет собой: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Интегральную оценку кредитоспособности заемщика, включающую оценку только количественных характеристик его кредитоспособности.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Интегральную оценку кредитоспособности заемщика, включающую оценку количественных и качественных характеристик его кредитоспособности.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Интегральную оценку кредитоспособности заемщика, включающую оценку только качественных характеристик его кредитоспособности.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Дифференцированную для каждого заемщика оценку его кредитоспособности, включающую оценку индивидуально выбранных для каждого заемщика характеристик кредитоспособности.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Стандартный метод </w:t>
      </w:r>
      <w:proofErr w:type="spellStart"/>
      <w:r>
        <w:rPr>
          <w:sz w:val="28"/>
          <w:szCs w:val="28"/>
        </w:rPr>
        <w:t>рейтингования</w:t>
      </w:r>
      <w:proofErr w:type="spellEnd"/>
      <w:r>
        <w:rPr>
          <w:sz w:val="28"/>
          <w:szCs w:val="28"/>
        </w:rPr>
        <w:t xml:space="preserve"> заемщиков, определенный в рекомендациях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«Международная конвергенция расчетов собственного капитала и требований к собственному капиталу» (Базель II), предусматривает следующее:</w:t>
      </w:r>
    </w:p>
    <w:p w:rsidR="00B7522A" w:rsidRDefault="005A2EF8">
      <w:pPr>
        <w:pStyle w:val="Style1"/>
        <w:spacing w:line="360" w:lineRule="auto"/>
        <w:ind w:left="0" w:firstLine="340"/>
        <w:jc w:val="both"/>
        <w:rPr>
          <w:sz w:val="28"/>
          <w:szCs w:val="28"/>
        </w:rPr>
      </w:pPr>
      <w:r>
        <w:rPr>
          <w:sz w:val="28"/>
          <w:szCs w:val="28"/>
        </w:rPr>
        <w:t>А. Присвоение кредитного рейтинга заемщику центральным банком страны в соответствии со стандартной методикой.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Присвоение кредитного рейтинга заемщику кредитующим банком в соответствии с внутренней стандартизированной методикой данного банка.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Присвоение внешнего кредитного рейтинга заемщику специализированной сторонней организацией – независимым рейтинговым агентством. </w:t>
      </w:r>
    </w:p>
    <w:p w:rsidR="00B7522A" w:rsidRDefault="005A2EF8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D. Самостоятельное определение заемщиком своего кредитного рейтинга по стандартной методике.</w:t>
      </w:r>
    </w:p>
    <w:p w:rsidR="00B7522A" w:rsidRDefault="00B7522A">
      <w:pPr>
        <w:pStyle w:val="31"/>
        <w:spacing w:line="360" w:lineRule="auto"/>
        <w:outlineLvl w:val="0"/>
        <w:rPr>
          <w:rFonts w:ascii="Times New Roman" w:hAnsi="Times New Roman" w:cs="Times New Roman"/>
          <w:bCs/>
          <w:sz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t>Пример ситуационной задачи.</w:t>
      </w:r>
    </w:p>
    <w:p w:rsidR="00B7522A" w:rsidRDefault="005A2EF8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Рассмотрите данные из агрегированного баланса предприятия и отчета о финансовых результатах (см. табл.): </w:t>
      </w:r>
    </w:p>
    <w:tbl>
      <w:tblPr>
        <w:tblW w:w="8660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4071"/>
        <w:gridCol w:w="2320"/>
        <w:gridCol w:w="2269"/>
      </w:tblGrid>
      <w:tr w:rsidR="00B7522A">
        <w:trPr>
          <w:trHeight w:val="565"/>
        </w:trPr>
        <w:tc>
          <w:tcPr>
            <w:tcW w:w="4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522A" w:rsidRDefault="005A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522A" w:rsidRDefault="005A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начало отчетного года (тыс. руб.)</w:t>
            </w:r>
          </w:p>
        </w:tc>
        <w:tc>
          <w:tcPr>
            <w:tcW w:w="22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522A" w:rsidRDefault="005A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конец отчетного года (тыс. руб.)</w:t>
            </w:r>
          </w:p>
        </w:tc>
      </w:tr>
      <w:tr w:rsidR="00B7522A">
        <w:trPr>
          <w:trHeight w:val="565"/>
        </w:trPr>
        <w:tc>
          <w:tcPr>
            <w:tcW w:w="407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both"/>
              <w:rPr>
                <w:sz w:val="28"/>
                <w:szCs w:val="28"/>
              </w:rPr>
            </w:pP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70 565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5A2E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71 363</w:t>
            </w:r>
          </w:p>
        </w:tc>
      </w:tr>
      <w:tr w:rsidR="00B7522A">
        <w:trPr>
          <w:trHeight w:val="285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 том числе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522A" w:rsidRDefault="00B7522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Текущие (оборотные) 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27 400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28 001</w:t>
            </w: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Основные фонды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41 867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40 126</w:t>
            </w: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Иммобилизованные активы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3 001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3 236</w:t>
            </w: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кредиторская задолженность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23 678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21 088</w:t>
            </w:r>
          </w:p>
        </w:tc>
      </w:tr>
      <w:tr w:rsidR="00B7522A">
        <w:trPr>
          <w:trHeight w:val="300"/>
        </w:trPr>
        <w:tc>
          <w:tcPr>
            <w:tcW w:w="40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7522A" w:rsidRDefault="005A2E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Собственный капитал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49 396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522A" w:rsidRDefault="005A2E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50 275</w:t>
            </w:r>
          </w:p>
        </w:tc>
      </w:tr>
    </w:tbl>
    <w:p w:rsidR="00B7522A" w:rsidRDefault="005A2EF8">
      <w:pPr>
        <w:tabs>
          <w:tab w:val="left" w:pos="36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Рассчитайте:</w:t>
      </w:r>
    </w:p>
    <w:p w:rsidR="00B7522A" w:rsidRDefault="005A2EF8">
      <w:pPr>
        <w:tabs>
          <w:tab w:val="left" w:pos="36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1.Коэффициент, отражающий наличие собственных оборотных средств у предприятия.</w:t>
      </w:r>
    </w:p>
    <w:p w:rsidR="00B7522A" w:rsidRDefault="005A2EF8">
      <w:pPr>
        <w:tabs>
          <w:tab w:val="left" w:pos="36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2.Коэффициент, отражающий обеспечение общей кредиторской задолженности собственным капиталом.</w:t>
      </w:r>
    </w:p>
    <w:p w:rsidR="00B7522A" w:rsidRDefault="005A2EF8">
      <w:pPr>
        <w:tabs>
          <w:tab w:val="left" w:pos="36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Интерпретируйте полученные результаты и сделайте выводы.</w:t>
      </w:r>
    </w:p>
    <w:p w:rsidR="00B7522A" w:rsidRDefault="00B7522A">
      <w:pPr>
        <w:tabs>
          <w:tab w:val="left" w:pos="-180"/>
        </w:tabs>
        <w:spacing w:line="360" w:lineRule="auto"/>
        <w:ind w:right="70"/>
        <w:jc w:val="both"/>
        <w:rPr>
          <w:b/>
          <w:sz w:val="28"/>
          <w:szCs w:val="28"/>
        </w:rPr>
      </w:pPr>
    </w:p>
    <w:p w:rsidR="00B7522A" w:rsidRDefault="005A2EF8">
      <w:pPr>
        <w:spacing w:line="360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t>Примерный перечень вопросов для зачета.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Понятие кредитного рейтинга банковских заемщиков.  Кредитный рейтинг как интегральная оценка кредитоспособности заемщика. 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Методы </w:t>
      </w:r>
      <w:proofErr w:type="spellStart"/>
      <w:r>
        <w:rPr>
          <w:rFonts w:ascii="Times New Roman" w:hAnsi="Times New Roman" w:cs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 соответствии с рекомендациями </w:t>
      </w:r>
      <w:proofErr w:type="spellStart"/>
      <w:r>
        <w:rPr>
          <w:rFonts w:ascii="Times New Roman" w:hAnsi="Times New Roman" w:cs="Times New Roman"/>
          <w:sz w:val="28"/>
          <w:szCs w:val="24"/>
        </w:rPr>
        <w:t>Базельского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комитета по банковскому надзору «Базель II».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Метод использования внешних рейтингов, присвоенных   специализированными агентствами (Стандартный метод).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Метод использования внутренних кредитных рейтингов коммерческими банками (</w:t>
      </w:r>
      <w:r>
        <w:rPr>
          <w:rFonts w:ascii="Times New Roman" w:hAnsi="Times New Roman"/>
          <w:sz w:val="28"/>
          <w:szCs w:val="24"/>
          <w:lang w:val="en-US"/>
        </w:rPr>
        <w:t>IRB</w:t>
      </w:r>
      <w:r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  <w:lang w:val="en-US"/>
        </w:rPr>
        <w:t>approach</w:t>
      </w:r>
      <w:r>
        <w:rPr>
          <w:rFonts w:ascii="Times New Roman" w:hAnsi="Times New Roman"/>
          <w:sz w:val="28"/>
          <w:szCs w:val="24"/>
        </w:rPr>
        <w:t xml:space="preserve">).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Требования «Базель II» к методикам </w:t>
      </w:r>
      <w:proofErr w:type="spellStart"/>
      <w:r>
        <w:rPr>
          <w:rFonts w:ascii="Times New Roman" w:hAnsi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/>
          <w:sz w:val="28"/>
          <w:szCs w:val="24"/>
        </w:rPr>
        <w:t xml:space="preserve">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Деятельность специализированных рейтинговых агентств. Проблемы внедрения систем </w:t>
      </w:r>
      <w:proofErr w:type="spellStart"/>
      <w:r>
        <w:rPr>
          <w:rFonts w:ascii="Times New Roman" w:hAnsi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/>
          <w:sz w:val="28"/>
          <w:szCs w:val="24"/>
        </w:rPr>
        <w:t xml:space="preserve"> отечественными банками.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Место и роль внутреннего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банковских заемщиков в процессе управления кредитным риском. Задачи построения рейтингов банковских заемщиков.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Цели и задачи построения рейтинга банков-контрагентов.  Источники информации, используемые для построения рейтинга банков-контрагентов, применяемая система показателей и особенности его построения.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Методика определения кредитного рейтинга банка-контрагента</w:t>
      </w:r>
      <w:r>
        <w:rPr>
          <w:rFonts w:ascii="Times New Roman" w:hAnsi="Times New Roman" w:cs="Times New Roman"/>
          <w:bCs/>
          <w:iCs/>
          <w:sz w:val="28"/>
        </w:rPr>
        <w:t xml:space="preserve">. Качественная оценка бизнес-риска, финансового риска и кредитной истории.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Определение кредитного рейтинга банка-контрагента как интегральной оценки его кредитоспособности. 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Мониторинг кредитного рейтинга банков-контрагентов.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Цели и задачи построения рейтинга корпоративного заемщика. 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Источники информации, используемые для построения рейтинга корпоративного заемщика, применяемая система показателей и особенности его построения.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Методика определения кредитного рейтинга предприятия</w:t>
      </w:r>
      <w:r>
        <w:rPr>
          <w:rFonts w:ascii="Times New Roman" w:hAnsi="Times New Roman" w:cs="Times New Roman"/>
          <w:bCs/>
          <w:iCs/>
          <w:sz w:val="28"/>
        </w:rPr>
        <w:t xml:space="preserve">. Качественная оценка бизнес-риска, финансового риска и кредитной истории.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>Определение кредитного рейтинга предприятия-</w:t>
      </w:r>
      <w:proofErr w:type="gramStart"/>
      <w:r>
        <w:rPr>
          <w:rFonts w:ascii="Times New Roman" w:hAnsi="Times New Roman" w:cs="Times New Roman"/>
          <w:bCs/>
          <w:iCs/>
          <w:sz w:val="28"/>
        </w:rPr>
        <w:t>заемщика  как</w:t>
      </w:r>
      <w:proofErr w:type="gramEnd"/>
      <w:r>
        <w:rPr>
          <w:rFonts w:ascii="Times New Roman" w:hAnsi="Times New Roman" w:cs="Times New Roman"/>
          <w:bCs/>
          <w:iCs/>
          <w:sz w:val="28"/>
        </w:rPr>
        <w:t xml:space="preserve"> интегральной оценки его кредитоспособности.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Рейтинговая оценка уровня финансового состояния юридических лиц – нерезидентов, предприятий с упрощённой системой налогообложения и предпринимателей без образования юридического лица.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Мониторинг кредитного рейтинга предприятий-заемщиков.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Цели и задачи проведения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 заемщика – физического лица. 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Источники информации, используемые для определения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 заемщика-физического лица, применяемая система показателей и особенности </w:t>
      </w:r>
      <w:proofErr w:type="spellStart"/>
      <w:r>
        <w:rPr>
          <w:rFonts w:ascii="Times New Roman" w:hAnsi="Times New Roman" w:cs="Times New Roman"/>
          <w:sz w:val="28"/>
        </w:rPr>
        <w:t>скоринговой</w:t>
      </w:r>
      <w:proofErr w:type="spellEnd"/>
      <w:r>
        <w:rPr>
          <w:rFonts w:ascii="Times New Roman" w:hAnsi="Times New Roman" w:cs="Times New Roman"/>
          <w:sz w:val="28"/>
        </w:rPr>
        <w:t xml:space="preserve"> оценки.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Кредитный рейтинг заемщика как интегральная оценка его кредитоспособности. Профессиональное суждение о кредитоспособности заемщика на основе построения его рейтинга и принципы его формирования.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Определение размера резерва на возможные потери по ссудам </w:t>
      </w:r>
      <w:r>
        <w:rPr>
          <w:rFonts w:ascii="Times New Roman" w:hAnsi="Times New Roman" w:cs="Times New Roman"/>
          <w:bCs/>
          <w:sz w:val="28"/>
        </w:rPr>
        <w:t xml:space="preserve">на основе рейтингов банковских заемщиков.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Лимитирование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ссудных операций на основе внутренних рейтингов банковских заемщиков. 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Система лимитов в банке и </w:t>
      </w:r>
      <w:proofErr w:type="spellStart"/>
      <w:r>
        <w:rPr>
          <w:rFonts w:ascii="Times New Roman" w:hAnsi="Times New Roman" w:cs="Times New Roman"/>
          <w:bCs/>
          <w:sz w:val="28"/>
        </w:rPr>
        <w:t>лимитирование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индивидуальной ссуды как ее основа.</w:t>
      </w:r>
    </w:p>
    <w:p w:rsidR="00B7522A" w:rsidRDefault="005A2EF8">
      <w:pPr>
        <w:pStyle w:val="31"/>
        <w:numPr>
          <w:ilvl w:val="0"/>
          <w:numId w:val="9"/>
        </w:numPr>
        <w:spacing w:line="360" w:lineRule="auto"/>
        <w:ind w:left="0" w:firstLine="567"/>
        <w:outlineLvl w:val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Ценообразование кредитных продуктов на основе внутренних рейтингов банковских заемщиков (с учетом риска, которому подвергается актив).</w:t>
      </w:r>
    </w:p>
    <w:p w:rsidR="00B7522A" w:rsidRDefault="00B7522A">
      <w:pPr>
        <w:tabs>
          <w:tab w:val="left" w:pos="-180"/>
        </w:tabs>
        <w:spacing w:line="360" w:lineRule="auto"/>
        <w:ind w:right="70"/>
        <w:jc w:val="both"/>
        <w:rPr>
          <w:b/>
          <w:sz w:val="28"/>
          <w:szCs w:val="28"/>
        </w:rPr>
      </w:pPr>
    </w:p>
    <w:p w:rsidR="00B7522A" w:rsidRDefault="005A2EF8">
      <w:pPr>
        <w:tabs>
          <w:tab w:val="left" w:pos="-180"/>
        </w:tabs>
        <w:spacing w:line="360" w:lineRule="auto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7522A" w:rsidRDefault="005A2EF8">
      <w:pPr>
        <w:tabs>
          <w:tab w:val="left" w:pos="-180"/>
        </w:tabs>
        <w:spacing w:line="360" w:lineRule="auto"/>
        <w:ind w:right="70"/>
        <w:jc w:val="both"/>
        <w:rPr>
          <w:sz w:val="28"/>
          <w:szCs w:val="28"/>
        </w:rPr>
        <w:sectPr w:rsidR="00B7522A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</w:t>
      </w:r>
      <w:bookmarkStart w:id="5" w:name="_Hlk107308365"/>
      <w:bookmarkStart w:id="6" w:name="_Hlk119596810"/>
      <w:bookmarkEnd w:id="5"/>
      <w:bookmarkEnd w:id="6"/>
      <w:r>
        <w:rPr>
          <w:sz w:val="28"/>
          <w:szCs w:val="28"/>
        </w:rPr>
        <w:t>.</w:t>
      </w:r>
    </w:p>
    <w:p w:rsidR="00B7522A" w:rsidRDefault="005A2EF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B7522A" w:rsidRDefault="005A2EF8">
      <w:pPr>
        <w:spacing w:line="360" w:lineRule="auto"/>
        <w:ind w:firstLine="708"/>
        <w:jc w:val="both"/>
        <w:rPr>
          <w:sz w:val="28"/>
        </w:rPr>
      </w:pPr>
      <w:bookmarkStart w:id="7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</w:p>
    <w:p w:rsidR="00B7522A" w:rsidRDefault="00B7522A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B7522A" w:rsidRDefault="005A2EF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8"/>
    </w:p>
    <w:tbl>
      <w:tblPr>
        <w:tblStyle w:val="14"/>
        <w:tblW w:w="1459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5"/>
        <w:gridCol w:w="2526"/>
        <w:gridCol w:w="3261"/>
        <w:gridCol w:w="6804"/>
      </w:tblGrid>
      <w:tr w:rsidR="00B7522A" w:rsidTr="0040009D">
        <w:tc>
          <w:tcPr>
            <w:tcW w:w="2005" w:type="dxa"/>
          </w:tcPr>
          <w:p w:rsidR="00B7522A" w:rsidRDefault="005A2EF8" w:rsidP="0040009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26" w:type="dxa"/>
          </w:tcPr>
          <w:p w:rsidR="00B7522A" w:rsidRDefault="005A2EF8" w:rsidP="0040009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Индикаторы</w:t>
            </w:r>
            <w:r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3261" w:type="dxa"/>
          </w:tcPr>
          <w:p w:rsidR="00B7522A" w:rsidRDefault="005A2EF8" w:rsidP="0040009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4" w:type="dxa"/>
          </w:tcPr>
          <w:p w:rsidR="00B7522A" w:rsidRDefault="005A2EF8" w:rsidP="0040009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>
              <w:rPr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B7522A" w:rsidTr="0040009D">
        <w:tc>
          <w:tcPr>
            <w:tcW w:w="2005" w:type="dxa"/>
          </w:tcPr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ПКН-4</w:t>
            </w:r>
          </w:p>
          <w:p w:rsidR="00B7522A" w:rsidRDefault="005A2EF8" w:rsidP="0040009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</w:t>
            </w:r>
            <w:r>
              <w:rPr>
                <w:sz w:val="24"/>
                <w:szCs w:val="24"/>
              </w:rPr>
              <w:lastRenderedPageBreak/>
              <w:t>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526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</w:t>
            </w:r>
            <w:r>
              <w:rPr>
                <w:sz w:val="24"/>
                <w:szCs w:val="24"/>
              </w:rPr>
              <w:lastRenderedPageBreak/>
              <w:t>сфере.</w:t>
            </w: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5A2EF8" w:rsidP="0040009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sz w:val="24"/>
                <w:szCs w:val="24"/>
              </w:rPr>
              <w:t xml:space="preserve"> Демонстрирует умение формировать стратегии развития организаций, различных институтов финансового рынка, публично-правовых </w:t>
            </w:r>
            <w:r>
              <w:rPr>
                <w:sz w:val="24"/>
                <w:szCs w:val="24"/>
              </w:rPr>
              <w:lastRenderedPageBreak/>
              <w:t>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261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методологии выявления проблемных ситуаций в деятельности финансовых органов, различных институтов и инфраструктуры финансового рынка, публично-правовых образований, организаций.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проводить критический анализ выявленных проблемных ситуаций, применять </w:t>
            </w:r>
            <w:r>
              <w:rPr>
                <w:sz w:val="24"/>
                <w:szCs w:val="28"/>
              </w:rPr>
              <w:lastRenderedPageBreak/>
              <w:t>методики прикладных исследований в профессиональной сфере.</w:t>
            </w: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целей и задач текущей деятельности </w:t>
            </w:r>
            <w:r>
              <w:rPr>
                <w:sz w:val="24"/>
                <w:szCs w:val="24"/>
              </w:rPr>
              <w:t xml:space="preserve">отдельных организаций, в том числе институтов финансового рынка, и публично-правовых образований, методологии </w:t>
            </w:r>
            <w:r>
              <w:rPr>
                <w:sz w:val="24"/>
                <w:szCs w:val="24"/>
              </w:rPr>
              <w:lastRenderedPageBreak/>
              <w:t>принятия экономически обоснованных решений.</w:t>
            </w:r>
          </w:p>
          <w:p w:rsidR="00B7522A" w:rsidRDefault="005A2EF8" w:rsidP="0040009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подготавливать и принимать </w:t>
            </w:r>
            <w:r>
              <w:rPr>
                <w:sz w:val="24"/>
                <w:szCs w:val="24"/>
              </w:rPr>
              <w:t>финансово-экономические и организационно-управленческие решения</w:t>
            </w:r>
            <w:r>
              <w:rPr>
                <w:sz w:val="24"/>
                <w:szCs w:val="28"/>
              </w:rPr>
              <w:t xml:space="preserve"> в текущей деятельности и при разработке стратегических планов </w:t>
            </w:r>
            <w:r>
              <w:rPr>
                <w:sz w:val="24"/>
                <w:szCs w:val="24"/>
              </w:rPr>
              <w:t>отдельных организаций, в том числе институтов финансового рынка, и публично-правовых образований.</w:t>
            </w:r>
          </w:p>
        </w:tc>
        <w:tc>
          <w:tcPr>
            <w:tcW w:w="6804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B7522A" w:rsidRDefault="005A2EF8">
            <w:pPr>
              <w:tabs>
                <w:tab w:val="left" w:pos="540"/>
              </w:tabs>
              <w:spacing w:line="276" w:lineRule="auto"/>
              <w:ind w:left="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данным публикуемых балансов двух банков рассчитайте коэффициенты, характеризующие финансовое состояние банков, и рассчитайте значение рейтинга (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) по методике </w:t>
            </w:r>
            <w:proofErr w:type="spellStart"/>
            <w:r>
              <w:rPr>
                <w:sz w:val="24"/>
                <w:szCs w:val="24"/>
              </w:rPr>
              <w:t>В.Кромонова</w:t>
            </w:r>
            <w:proofErr w:type="spellEnd"/>
            <w:r>
              <w:rPr>
                <w:sz w:val="24"/>
                <w:szCs w:val="24"/>
              </w:rPr>
              <w:t>. Значения агрегированных показателей и рейтинговое значение отразите в таблице:</w:t>
            </w:r>
          </w:p>
          <w:tbl>
            <w:tblPr>
              <w:tblW w:w="5571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579"/>
              <w:gridCol w:w="992"/>
            </w:tblGrid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  - собственный капитал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АР – работающие (рискованные активы)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ЛА – ликвидные активы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ОВ – обязательства до востребования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 – суммарные обязательства банка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ЗК – защищенный капитал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5A2EF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УФ – уставный фонд банка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B7522A">
              <w:trPr>
                <w:trHeight w:val="235"/>
                <w:jc w:val="center"/>
              </w:trPr>
              <w:tc>
                <w:tcPr>
                  <w:tcW w:w="4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tbl>
                  <w:tblPr>
                    <w:tblW w:w="4503" w:type="dxa"/>
                    <w:jc w:val="center"/>
                    <w:tblLayout w:type="fixed"/>
                    <w:tblCellMar>
                      <w:left w:w="30" w:type="dxa"/>
                      <w:right w:w="3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0"/>
                    <w:gridCol w:w="820"/>
                    <w:gridCol w:w="426"/>
                    <w:gridCol w:w="1277"/>
                    <w:gridCol w:w="880"/>
                  </w:tblGrid>
                  <w:tr w:rsidR="00B7522A">
                    <w:trPr>
                      <w:trHeight w:val="379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6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Коэффициент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Фактическое значение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Оптимум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К1=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К/АР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К2=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ЛА/ОВ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К3=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СО/АР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К4=</w:t>
                        </w:r>
                      </w:p>
                    </w:tc>
                    <w:tc>
                      <w:tcPr>
                        <w:tcW w:w="1246" w:type="dxa"/>
                        <w:gridSpan w:val="2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(ЛА+ЗК)/СО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К5=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ЗК/К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К6=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К/УФ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B752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7522A" w:rsidRDefault="005A2E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  <w:tr w:rsidR="00B7522A">
                    <w:trPr>
                      <w:trHeight w:val="235"/>
                      <w:jc w:val="center"/>
                    </w:trPr>
                    <w:tc>
                      <w:tcPr>
                        <w:tcW w:w="11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B7522A" w:rsidRDefault="005A2EF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N=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B7522A" w:rsidRDefault="00B7522A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</w:tcPr>
                      <w:p w:rsidR="00B7522A" w:rsidRDefault="00B7522A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shd w:val="clear" w:color="auto" w:fill="auto"/>
                      </w:tcPr>
                      <w:p w:rsidR="00B7522A" w:rsidRDefault="00B7522A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</w:tcPr>
                      <w:p w:rsidR="00B7522A" w:rsidRDefault="005A2EF8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</w:tr>
                </w:tbl>
                <w:p w:rsidR="00B7522A" w:rsidRDefault="00B7522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7522A" w:rsidRDefault="00B7522A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B7522A" w:rsidRDefault="005A2EF8">
            <w:pPr>
              <w:pStyle w:val="3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К=10П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АР=4А+5А+6А+7А+9А-9П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ЛА=1А+2А+3А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ОВ=1П+4П+5П+6П+9П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СО=1П+2П+3П+9П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ЗК=8А</w:t>
            </w:r>
          </w:p>
          <w:p w:rsidR="00B7522A" w:rsidRDefault="005A2EF8">
            <w:pPr>
              <w:pStyle w:val="30"/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УФ=11П</w:t>
            </w:r>
          </w:p>
          <w:p w:rsidR="00B7522A" w:rsidRDefault="005A2EF8">
            <w:pPr>
              <w:pStyle w:val="30"/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N</w:t>
            </w:r>
            <w:r>
              <w:rPr>
                <w:b/>
                <w:sz w:val="20"/>
                <w:szCs w:val="20"/>
              </w:rPr>
              <w:t>=(К1/</w:t>
            </w:r>
            <w:proofErr w:type="gramStart"/>
            <w:r>
              <w:rPr>
                <w:b/>
                <w:sz w:val="20"/>
                <w:szCs w:val="20"/>
              </w:rPr>
              <w:t>1)*</w:t>
            </w:r>
            <w:proofErr w:type="gramEnd"/>
            <w:r>
              <w:rPr>
                <w:b/>
                <w:sz w:val="20"/>
                <w:szCs w:val="20"/>
              </w:rPr>
              <w:t>45+(К2/1)*20+(К3/3)*10+(К4/1)*15+(К5/1)*5+(К6/3)*5</w:t>
            </w:r>
          </w:p>
          <w:p w:rsidR="00B7522A" w:rsidRDefault="005A2EF8">
            <w:pPr>
              <w:tabs>
                <w:tab w:val="left" w:pos="540"/>
              </w:tabs>
              <w:spacing w:line="276" w:lineRule="auto"/>
              <w:ind w:left="20"/>
              <w:contextualSpacing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Дайте прогнозную и сравнительную оценку полученных рейтинговых значений, опишите выявленные проблемные ситуации в деятельности банков. </w:t>
            </w:r>
            <w:r>
              <w:rPr>
                <w:sz w:val="24"/>
              </w:rPr>
              <w:t>На основе проведенного анализа выявите и сформулируйте проблемы в деятельности рассмотренных кредитных организаций и предложите стратегию развития с учетом корректировки выявленных проблем.</w:t>
            </w:r>
          </w:p>
          <w:p w:rsidR="00B7522A" w:rsidRDefault="00B7522A">
            <w:pPr>
              <w:tabs>
                <w:tab w:val="left" w:pos="540"/>
              </w:tabs>
              <w:spacing w:line="276" w:lineRule="auto"/>
              <w:ind w:left="720"/>
              <w:contextualSpacing/>
              <w:jc w:val="both"/>
              <w:rPr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Сформируйте две группы показателей, оценивающих уровень кредитоспособности субъекта Российской Федерации/муниципального образования: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группа показателей, характеризующих деятельность органов власти и местного самоуправления;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2) группа показателей, характеризующих уровень развития региона.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анализ двух групп показателей. На основе результатов анализа разработайте комплексную стратегию развития региона с учетом деятельности органов власти субъекта Российской Федерации/ муниципального образования.</w:t>
            </w:r>
          </w:p>
          <w:p w:rsidR="00B7522A" w:rsidRDefault="00B7522A">
            <w:pPr>
              <w:tabs>
                <w:tab w:val="left" w:pos="540"/>
              </w:tabs>
              <w:spacing w:line="276" w:lineRule="auto"/>
              <w:ind w:left="720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>
            <w:pPr>
              <w:spacing w:line="276" w:lineRule="auto"/>
              <w:ind w:left="7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7522A" w:rsidTr="0040009D">
        <w:tc>
          <w:tcPr>
            <w:tcW w:w="2005" w:type="dxa"/>
          </w:tcPr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ПК-4</w:t>
            </w:r>
          </w:p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киберпреступности</w:t>
            </w:r>
            <w:proofErr w:type="spellEnd"/>
          </w:p>
        </w:tc>
        <w:tc>
          <w:tcPr>
            <w:tcW w:w="2526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4"/>
              </w:rPr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rFonts w:eastAsia="Calibri"/>
                <w:sz w:val="24"/>
                <w:szCs w:val="24"/>
              </w:rPr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261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современных финансовых технологий,</w:t>
            </w:r>
            <w:r>
              <w:rPr>
                <w:sz w:val="24"/>
                <w:szCs w:val="24"/>
              </w:rPr>
              <w:t xml:space="preserve"> инструментов и методов обеспечения информационной безопасности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обеспечивать информационную безопасность кредитной организации в ходе внедрения </w:t>
            </w:r>
            <w:r>
              <w:rPr>
                <w:rFonts w:eastAsia="Calibri"/>
                <w:sz w:val="24"/>
                <w:szCs w:val="24"/>
              </w:rPr>
              <w:t xml:space="preserve">современных финансовых </w:t>
            </w:r>
            <w:r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  <w:r>
              <w:rPr>
                <w:sz w:val="24"/>
                <w:szCs w:val="24"/>
              </w:rPr>
              <w:t>.</w:t>
            </w: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8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современных финансовых технологий в деятельности кредитной организации, способствующих ее стратегическому развитию</w:t>
            </w:r>
            <w:r>
              <w:rPr>
                <w:b/>
                <w:sz w:val="24"/>
                <w:szCs w:val="28"/>
              </w:rPr>
              <w:t xml:space="preserve"> 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вносить профессионально обоснованные предложения в сфере </w:t>
            </w:r>
            <w:r>
              <w:rPr>
                <w:sz w:val="24"/>
                <w:szCs w:val="28"/>
              </w:rPr>
              <w:t>стратегического и финансового планирования</w:t>
            </w:r>
            <w:r>
              <w:rPr>
                <w:rFonts w:eastAsia="Calibri"/>
                <w:sz w:val="24"/>
                <w:szCs w:val="24"/>
              </w:rPr>
              <w:t xml:space="preserve"> для формирования стратегии развития кредитной организации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6804" w:type="dxa"/>
          </w:tcPr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анализа процесса кредитования заемщика - физического лица сформируйте комплекс показателей для модели анти-мошеннического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Antifraud-scoring</w:t>
            </w:r>
            <w:proofErr w:type="spellEnd"/>
            <w:r>
              <w:rPr>
                <w:sz w:val="24"/>
                <w:szCs w:val="24"/>
              </w:rPr>
              <w:t xml:space="preserve">) физических лиц. Обоснуйте, на каких этапах процесса кредитования заемщика – физического лица должен применяться данный вид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. Обоснуйте периодичность проведения </w:t>
            </w:r>
            <w:proofErr w:type="spellStart"/>
            <w:r>
              <w:rPr>
                <w:sz w:val="24"/>
                <w:szCs w:val="24"/>
              </w:rPr>
              <w:t>скоринговой</w:t>
            </w:r>
            <w:proofErr w:type="spellEnd"/>
            <w:r>
              <w:rPr>
                <w:sz w:val="24"/>
                <w:szCs w:val="24"/>
              </w:rPr>
              <w:t xml:space="preserve"> оценки данного вида. Как можно оценить эффективность модели анти-мошеннического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Antifraud-scoring</w:t>
            </w:r>
            <w:proofErr w:type="spellEnd"/>
            <w:r>
              <w:rPr>
                <w:sz w:val="24"/>
                <w:szCs w:val="24"/>
              </w:rPr>
              <w:t>) физических лиц?</w:t>
            </w: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B7522A" w:rsidRDefault="005A2EF8" w:rsidP="0040009D">
            <w:pPr>
              <w:spacing w:line="276" w:lineRule="auto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Предприятие, подавшее заявку на кредит, получает от банка немотивированный отказ в неофициальной, устной форме. Принятие немотивированного решения по кредитной заявке свидетельствует о низком уровне внедрения современных финансовых технологий в процессы стратегического и финансового планирования кредитной организации в сфере кредитной деятельности. </w:t>
            </w:r>
          </w:p>
          <w:p w:rsidR="00B7522A" w:rsidRDefault="005A2EF8" w:rsidP="0040009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1"/>
              </w:rPr>
              <w:t>Разработайте для банка стратегический план формирования внутреннего механизма контроля за приемом и рассмотрением кредитных заявок, который будет препятствовать принятию банком немотивированных кредитных решений.</w:t>
            </w: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B7522A" w:rsidTr="0040009D">
        <w:tc>
          <w:tcPr>
            <w:tcW w:w="2005" w:type="dxa"/>
          </w:tcPr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ПК-2</w:t>
            </w:r>
          </w:p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с использованием финансовых технологий на основе комплексной оценки и анализа рисков, принятых кредитной организацией, </w:t>
            </w:r>
            <w:r>
              <w:rPr>
                <w:rFonts w:eastAsia="Calibri"/>
                <w:sz w:val="24"/>
                <w:szCs w:val="24"/>
              </w:rPr>
              <w:lastRenderedPageBreak/>
              <w:t>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526" w:type="dxa"/>
          </w:tcPr>
          <w:p w:rsidR="00B7522A" w:rsidRDefault="005A2EF8" w:rsidP="004000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rFonts w:eastAsia="Calibri"/>
                <w:sz w:val="24"/>
                <w:szCs w:val="24"/>
              </w:rPr>
              <w:t xml:space="preserve">Формирует и применяет методики </w:t>
            </w:r>
            <w:r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организации.</w:t>
            </w: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B7522A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40009D" w:rsidRDefault="0040009D" w:rsidP="0040009D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2. Использует методы </w:t>
            </w:r>
            <w:r>
              <w:rPr>
                <w:sz w:val="24"/>
                <w:szCs w:val="24"/>
              </w:rPr>
              <w:t xml:space="preserve">оценки рисков </w:t>
            </w:r>
            <w:r>
              <w:rPr>
                <w:sz w:val="24"/>
                <w:szCs w:val="24"/>
              </w:rPr>
              <w:lastRenderedPageBreak/>
              <w:t>кредитной организации, их контроля и управления в системе риск-менеджмента.</w:t>
            </w:r>
          </w:p>
        </w:tc>
        <w:tc>
          <w:tcPr>
            <w:tcW w:w="3261" w:type="dxa"/>
          </w:tcPr>
          <w:p w:rsidR="00B7522A" w:rsidRDefault="005A2EF8" w:rsidP="0040009D">
            <w:pPr>
              <w:spacing w:line="276" w:lineRule="auto"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1.</w:t>
            </w:r>
            <w:r>
              <w:rPr>
                <w:b/>
                <w:sz w:val="24"/>
                <w:szCs w:val="28"/>
              </w:rPr>
              <w:t xml:space="preserve">Знание </w:t>
            </w:r>
            <w:r>
              <w:rPr>
                <w:sz w:val="24"/>
                <w:szCs w:val="28"/>
              </w:rPr>
              <w:t xml:space="preserve">современных </w:t>
            </w:r>
            <w:r>
              <w:rPr>
                <w:rFonts w:eastAsia="Calibri"/>
                <w:sz w:val="24"/>
                <w:szCs w:val="24"/>
              </w:rPr>
              <w:t xml:space="preserve">методик </w:t>
            </w:r>
            <w:r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5A2EF8" w:rsidP="0040009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Умение </w:t>
            </w:r>
            <w:r>
              <w:rPr>
                <w:sz w:val="24"/>
                <w:szCs w:val="28"/>
              </w:rPr>
              <w:t xml:space="preserve">использовать современные </w:t>
            </w:r>
            <w:r>
              <w:rPr>
                <w:rFonts w:eastAsia="Calibri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выявления, идентификации и квалификации основных рисков кредитной </w:t>
            </w:r>
            <w:r>
              <w:rPr>
                <w:sz w:val="24"/>
                <w:szCs w:val="24"/>
              </w:rPr>
              <w:lastRenderedPageBreak/>
              <w:t>организации в системе риск-менеджмента кредитной организации</w:t>
            </w:r>
            <w:r>
              <w:rPr>
                <w:sz w:val="24"/>
                <w:szCs w:val="28"/>
              </w:rPr>
              <w:t>.</w:t>
            </w: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40009D" w:rsidRDefault="0040009D" w:rsidP="0040009D">
            <w:pPr>
              <w:spacing w:line="276" w:lineRule="auto"/>
              <w:rPr>
                <w:bCs/>
                <w:sz w:val="24"/>
                <w:szCs w:val="28"/>
              </w:rPr>
            </w:pPr>
          </w:p>
          <w:p w:rsidR="00B7522A" w:rsidRDefault="005A2EF8" w:rsidP="0040009D">
            <w:pPr>
              <w:spacing w:line="276" w:lineRule="auto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  <w:r>
              <w:rPr>
                <w:b/>
                <w:sz w:val="24"/>
                <w:szCs w:val="28"/>
              </w:rPr>
              <w:t>Знание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методов </w:t>
            </w:r>
            <w:r>
              <w:rPr>
                <w:sz w:val="24"/>
                <w:szCs w:val="24"/>
              </w:rPr>
              <w:t xml:space="preserve">оценки рисков кредитной </w:t>
            </w:r>
            <w:r>
              <w:rPr>
                <w:sz w:val="24"/>
                <w:szCs w:val="24"/>
              </w:rPr>
              <w:lastRenderedPageBreak/>
              <w:t>организации, их контроля и управления в системе риск-менеджмента</w:t>
            </w:r>
            <w:r>
              <w:rPr>
                <w:b/>
                <w:sz w:val="24"/>
                <w:szCs w:val="28"/>
              </w:rPr>
              <w:t xml:space="preserve"> Умение </w:t>
            </w:r>
            <w:r>
              <w:rPr>
                <w:sz w:val="24"/>
                <w:szCs w:val="28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 с целью минимизации рисков.</w:t>
            </w:r>
          </w:p>
          <w:p w:rsidR="00B7522A" w:rsidRDefault="00B7522A" w:rsidP="0040009D">
            <w:pPr>
              <w:spacing w:line="276" w:lineRule="auto"/>
              <w:rPr>
                <w:sz w:val="24"/>
                <w:szCs w:val="28"/>
              </w:rPr>
            </w:pPr>
          </w:p>
        </w:tc>
        <w:tc>
          <w:tcPr>
            <w:tcW w:w="6804" w:type="dxa"/>
          </w:tcPr>
          <w:p w:rsidR="00B7522A" w:rsidRDefault="005A2EF8">
            <w:pPr>
              <w:tabs>
                <w:tab w:val="left" w:pos="540"/>
              </w:tabs>
              <w:spacing w:line="276" w:lineRule="auto"/>
              <w:ind w:left="2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B7522A" w:rsidRDefault="005A2EF8">
            <w:pPr>
              <w:tabs>
                <w:tab w:val="left" w:pos="540"/>
              </w:tabs>
              <w:spacing w:line="276" w:lineRule="auto"/>
              <w:ind w:left="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финансового анализа потенциального заемщика - предприятия «Проспект» (АО) получены следующие значения финансовых коэффициентов и значение рейтинга уровня финансового состояния предприятия:</w:t>
            </w:r>
          </w:p>
          <w:p w:rsidR="00B7522A" w:rsidRDefault="00B7522A">
            <w:pPr>
              <w:tabs>
                <w:tab w:val="left" w:pos="540"/>
              </w:tabs>
              <w:spacing w:line="276" w:lineRule="auto"/>
              <w:ind w:left="720"/>
              <w:contextualSpacing/>
              <w:jc w:val="both"/>
              <w:rPr>
                <w:sz w:val="24"/>
                <w:szCs w:val="24"/>
              </w:rPr>
            </w:pPr>
          </w:p>
          <w:p w:rsidR="00B7522A" w:rsidRDefault="005A2EF8">
            <w:pPr>
              <w:tabs>
                <w:tab w:val="left" w:pos="540"/>
              </w:tabs>
              <w:spacing w:line="276" w:lineRule="auto"/>
              <w:ind w:left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Baltica" w:hAnsi="Baltica"/>
                <w:sz w:val="16"/>
                <w:szCs w:val="16"/>
              </w:rPr>
              <w:t>КОЭФФИЦИЕНТЫ ФИНАНСОВОГО ЛЕВЕРЕДЖА</w:t>
            </w:r>
          </w:p>
          <w:tbl>
            <w:tblPr>
              <w:tblW w:w="594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354"/>
              <w:gridCol w:w="1700"/>
              <w:gridCol w:w="1135"/>
              <w:gridCol w:w="1751"/>
            </w:tblGrid>
            <w:tr w:rsidR="00B7522A">
              <w:trPr>
                <w:trHeight w:val="450"/>
              </w:trPr>
              <w:tc>
                <w:tcPr>
                  <w:tcW w:w="1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Коэффициент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Оптимум</w:t>
                  </w:r>
                </w:p>
              </w:tc>
              <w:tc>
                <w:tcPr>
                  <w:tcW w:w="1135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Фактическое значение</w:t>
                  </w:r>
                </w:p>
              </w:tc>
              <w:tc>
                <w:tcPr>
                  <w:tcW w:w="175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Проценты для рейтинга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  <w:u w:val="single"/>
                    </w:rPr>
                    <w:t>&gt;</w:t>
                  </w:r>
                  <w:r>
                    <w:rPr>
                      <w:rFonts w:ascii="Baltica" w:hAnsi="Baltica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К2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  <w:u w:val="single"/>
                    </w:rPr>
                    <w:t>&gt;</w:t>
                  </w:r>
                  <w:r>
                    <w:rPr>
                      <w:rFonts w:ascii="Baltica" w:hAnsi="Baltica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К3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  <w:u w:val="single"/>
                    </w:rPr>
                    <w:t>&gt;</w:t>
                  </w:r>
                  <w:r>
                    <w:rPr>
                      <w:rFonts w:ascii="Baltica" w:hAnsi="Baltica"/>
                      <w:sz w:val="16"/>
                      <w:szCs w:val="16"/>
                    </w:rPr>
                    <w:t>0.2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К4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  <w:u w:val="single"/>
                    </w:rPr>
                    <w:t>&gt;</w:t>
                  </w:r>
                  <w:r>
                    <w:rPr>
                      <w:rFonts w:ascii="Baltica" w:hAnsi="Baltica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2,38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lastRenderedPageBreak/>
                    <w:t>К5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  <w:u w:val="single"/>
                    </w:rPr>
                    <w:t>&gt;</w:t>
                  </w:r>
                  <w:r>
                    <w:rPr>
                      <w:rFonts w:ascii="Baltica" w:hAnsi="Baltica"/>
                      <w:sz w:val="16"/>
                      <w:szCs w:val="16"/>
                    </w:rPr>
                    <w:t>0.1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3053" w:type="dxa"/>
                  <w:gridSpan w:val="2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КОЭФФИЦИЕНТЫ ЛИКВИДНОСТИ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</w:tcBorders>
                  <w:vAlign w:val="bottom"/>
                </w:tcPr>
                <w:p w:rsidR="00B7522A" w:rsidRDefault="00B7522A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</w:tcBorders>
                  <w:vAlign w:val="bottom"/>
                </w:tcPr>
                <w:p w:rsidR="00B7522A" w:rsidRDefault="00B7522A">
                  <w:pPr>
                    <w:rPr>
                      <w:rFonts w:cs="Calibri"/>
                    </w:rPr>
                  </w:pPr>
                </w:p>
              </w:tc>
            </w:tr>
            <w:tr w:rsidR="00B7522A">
              <w:trPr>
                <w:trHeight w:val="450"/>
              </w:trPr>
              <w:tc>
                <w:tcPr>
                  <w:tcW w:w="1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Коэффициент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Оптимум</w:t>
                  </w:r>
                </w:p>
              </w:tc>
              <w:tc>
                <w:tcPr>
                  <w:tcW w:w="1135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Фактическое значение</w:t>
                  </w:r>
                </w:p>
              </w:tc>
              <w:tc>
                <w:tcPr>
                  <w:tcW w:w="175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Проценты для рейтинга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К13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1,33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К14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0,57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К15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0,12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К16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0,41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3053" w:type="dxa"/>
                  <w:gridSpan w:val="2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КОЭФФИЦИЕНТЫ ПРИБЫЛЬНОСТИ.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</w:tcBorders>
                  <w:vAlign w:val="bottom"/>
                </w:tcPr>
                <w:p w:rsidR="00B7522A" w:rsidRDefault="00B7522A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</w:tcBorders>
                  <w:vAlign w:val="bottom"/>
                </w:tcPr>
                <w:p w:rsidR="00B7522A" w:rsidRDefault="00B7522A">
                  <w:pPr>
                    <w:rPr>
                      <w:rFonts w:cs="Calibri"/>
                    </w:rPr>
                  </w:pPr>
                </w:p>
              </w:tc>
            </w:tr>
            <w:tr w:rsidR="00B7522A">
              <w:trPr>
                <w:trHeight w:val="450"/>
              </w:trPr>
              <w:tc>
                <w:tcPr>
                  <w:tcW w:w="1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Коэффициент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Критерий</w:t>
                  </w:r>
                </w:p>
              </w:tc>
              <w:tc>
                <w:tcPr>
                  <w:tcW w:w="1135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Фактическое значение</w:t>
                  </w:r>
                </w:p>
              </w:tc>
              <w:tc>
                <w:tcPr>
                  <w:tcW w:w="175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Проценты для рейтинга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К9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&gt;0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1751" w:type="dxa"/>
                  <w:tcBorders>
                    <w:right w:val="single" w:sz="4" w:space="0" w:color="000000"/>
                  </w:tcBorders>
                  <w:vAlign w:val="center"/>
                </w:tcPr>
                <w:p w:rsidR="00B7522A" w:rsidRDefault="00B7522A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К10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&gt;0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1751" w:type="dxa"/>
                  <w:tcBorders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10%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К11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&gt;0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0,19</w:t>
                  </w:r>
                </w:p>
              </w:tc>
              <w:tc>
                <w:tcPr>
                  <w:tcW w:w="1751" w:type="dxa"/>
                  <w:tcBorders>
                    <w:right w:val="single" w:sz="4" w:space="0" w:color="000000"/>
                  </w:tcBorders>
                  <w:vAlign w:val="center"/>
                </w:tcPr>
                <w:p w:rsidR="00B7522A" w:rsidRDefault="00B7522A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</w:tr>
            <w:tr w:rsidR="00B7522A">
              <w:trPr>
                <w:trHeight w:val="255"/>
              </w:trPr>
              <w:tc>
                <w:tcPr>
                  <w:tcW w:w="135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К12</w:t>
                  </w:r>
                </w:p>
              </w:tc>
              <w:tc>
                <w:tcPr>
                  <w:tcW w:w="170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&gt;0</w:t>
                  </w:r>
                </w:p>
              </w:tc>
              <w:tc>
                <w:tcPr>
                  <w:tcW w:w="11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51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522A" w:rsidRDefault="00B7522A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</w:tr>
            <w:tr w:rsidR="00B7522A">
              <w:trPr>
                <w:trHeight w:val="471"/>
              </w:trPr>
              <w:tc>
                <w:tcPr>
                  <w:tcW w:w="13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ИТОГО рейтинг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7522A" w:rsidRDefault="00B7522A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bottom w:val="single" w:sz="8" w:space="0" w:color="000000"/>
                  </w:tcBorders>
                  <w:vAlign w:val="center"/>
                </w:tcPr>
                <w:p w:rsidR="00B7522A" w:rsidRDefault="00B7522A">
                  <w:pPr>
                    <w:jc w:val="center"/>
                    <w:rPr>
                      <w:rFonts w:ascii="Baltica" w:hAnsi="Baltica"/>
                      <w:sz w:val="16"/>
                      <w:szCs w:val="16"/>
                    </w:rPr>
                  </w:pPr>
                </w:p>
              </w:tc>
              <w:tc>
                <w:tcPr>
                  <w:tcW w:w="175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7522A" w:rsidRDefault="005A2EF8">
                  <w:pPr>
                    <w:jc w:val="center"/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b/>
                      <w:bCs/>
                      <w:sz w:val="16"/>
                      <w:szCs w:val="16"/>
                    </w:rPr>
                    <w:t>60%</w:t>
                  </w:r>
                </w:p>
              </w:tc>
            </w:tr>
          </w:tbl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Шкала рейтинга 1.</w:t>
            </w:r>
          </w:p>
          <w:tbl>
            <w:tblPr>
              <w:tblW w:w="8557" w:type="dxa"/>
              <w:tblLayout w:type="fixed"/>
              <w:tblLook w:val="04A0" w:firstRow="1" w:lastRow="0" w:firstColumn="1" w:lastColumn="0" w:noHBand="0" w:noVBand="1"/>
            </w:tblPr>
            <w:tblGrid>
              <w:gridCol w:w="931"/>
              <w:gridCol w:w="7626"/>
            </w:tblGrid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80-100%</w:t>
                  </w:r>
                </w:p>
              </w:tc>
              <w:tc>
                <w:tcPr>
                  <w:tcW w:w="7625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Хорошее финансовое положение, высокий уровень кредитоспособности.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40-70%</w:t>
                  </w:r>
                </w:p>
              </w:tc>
              <w:tc>
                <w:tcPr>
                  <w:tcW w:w="7625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Среднее финансовое положение, удовлетворительный уровень</w:t>
                  </w:r>
                </w:p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 xml:space="preserve"> кредитоспособности.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0-30%</w:t>
                  </w:r>
                </w:p>
              </w:tc>
              <w:tc>
                <w:tcPr>
                  <w:tcW w:w="7625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Плохое финансовое состояние, кредитоспособность ниже предельной.</w:t>
                  </w:r>
                </w:p>
              </w:tc>
            </w:tr>
          </w:tbl>
          <w:p w:rsidR="00B7522A" w:rsidRDefault="005A2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Шкала рейтинга 2.</w:t>
            </w:r>
          </w:p>
          <w:tbl>
            <w:tblPr>
              <w:tblW w:w="640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31"/>
              <w:gridCol w:w="5469"/>
            </w:tblGrid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80-100%</w:t>
                  </w:r>
                </w:p>
              </w:tc>
              <w:tc>
                <w:tcPr>
                  <w:tcW w:w="5468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Высокий уровень кредитоспособности.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60-70%</w:t>
                  </w:r>
                </w:p>
              </w:tc>
              <w:tc>
                <w:tcPr>
                  <w:tcW w:w="5468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Удовлетворительный уровень кредитоспособности.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40-50%</w:t>
                  </w:r>
                </w:p>
              </w:tc>
              <w:tc>
                <w:tcPr>
                  <w:tcW w:w="5468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Предельно допустимый уровень кредитоспособности.</w:t>
                  </w:r>
                </w:p>
              </w:tc>
            </w:tr>
            <w:tr w:rsidR="00B7522A">
              <w:trPr>
                <w:trHeight w:val="255"/>
              </w:trPr>
              <w:tc>
                <w:tcPr>
                  <w:tcW w:w="931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0-30%</w:t>
                  </w:r>
                </w:p>
              </w:tc>
              <w:tc>
                <w:tcPr>
                  <w:tcW w:w="5468" w:type="dxa"/>
                  <w:vAlign w:val="bottom"/>
                </w:tcPr>
                <w:p w:rsidR="00B7522A" w:rsidRDefault="005A2EF8">
                  <w:pPr>
                    <w:rPr>
                      <w:rFonts w:ascii="Baltica" w:hAnsi="Baltica"/>
                      <w:sz w:val="16"/>
                      <w:szCs w:val="16"/>
                    </w:rPr>
                  </w:pPr>
                  <w:r>
                    <w:rPr>
                      <w:rFonts w:ascii="Baltica" w:hAnsi="Baltica"/>
                      <w:sz w:val="16"/>
                      <w:szCs w:val="16"/>
                    </w:rPr>
                    <w:t>Кредитоспособность ниже предельной</w:t>
                  </w:r>
                </w:p>
              </w:tc>
            </w:tr>
          </w:tbl>
          <w:p w:rsidR="00B7522A" w:rsidRDefault="005A2EF8">
            <w:pPr>
              <w:tabs>
                <w:tab w:val="left" w:pos="540"/>
              </w:tabs>
              <w:ind w:firstLine="45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проблемные моменты деятельности проанализированного предприятия, особенности его финансового состояния, слабые и сильные стороны с позиции банка - потенциального кредитора.</w:t>
            </w:r>
          </w:p>
          <w:p w:rsidR="00B7522A" w:rsidRDefault="00B7522A">
            <w:pPr>
              <w:tabs>
                <w:tab w:val="left" w:pos="20"/>
              </w:tabs>
              <w:spacing w:line="276" w:lineRule="auto"/>
              <w:ind w:left="20"/>
              <w:rPr>
                <w:sz w:val="24"/>
                <w:szCs w:val="24"/>
              </w:rPr>
            </w:pPr>
          </w:p>
          <w:p w:rsidR="00B7522A" w:rsidRDefault="005A2EF8">
            <w:pPr>
              <w:tabs>
                <w:tab w:val="left" w:pos="20"/>
              </w:tabs>
              <w:spacing w:line="276" w:lineRule="auto"/>
              <w:ind w:left="2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:rsidR="00B7522A" w:rsidRDefault="005A2EF8">
            <w:pPr>
              <w:pStyle w:val="ae"/>
              <w:widowControl w:val="0"/>
              <w:tabs>
                <w:tab w:val="left" w:pos="20"/>
              </w:tabs>
              <w:spacing w:line="276" w:lineRule="auto"/>
              <w:ind w:left="20"/>
              <w:rPr>
                <w:sz w:val="28"/>
                <w:szCs w:val="28"/>
              </w:rPr>
            </w:pPr>
            <w:r>
              <w:t xml:space="preserve">В рамках управления кредитным риском для обеспечения </w:t>
            </w:r>
            <w:r>
              <w:lastRenderedPageBreak/>
              <w:t>кредита в сумме 500 тыс. долл. США, предоставляемого на срок полтора года, клиент «Типография Плутон» (АО) готов предоставить банку в залог следующие основные средства:</w:t>
            </w:r>
          </w:p>
          <w:p w:rsidR="00B7522A" w:rsidRDefault="005A2EF8">
            <w:pPr>
              <w:pStyle w:val="ae"/>
              <w:widowControl w:val="0"/>
              <w:numPr>
                <w:ilvl w:val="0"/>
                <w:numId w:val="14"/>
              </w:numPr>
              <w:tabs>
                <w:tab w:val="left" w:pos="34"/>
              </w:tabs>
              <w:spacing w:line="276" w:lineRule="auto"/>
              <w:ind w:left="34" w:firstLine="0"/>
              <w:rPr>
                <w:sz w:val="28"/>
                <w:szCs w:val="28"/>
              </w:rPr>
            </w:pPr>
            <w:r>
              <w:t>4-х красочная офсетная машина «</w:t>
            </w:r>
            <w:proofErr w:type="spellStart"/>
            <w:r>
              <w:t>Спидмастер</w:t>
            </w:r>
            <w:proofErr w:type="spellEnd"/>
            <w:r>
              <w:t>» 102</w:t>
            </w:r>
            <w:r>
              <w:rPr>
                <w:lang w:val="en-US"/>
              </w:rPr>
              <w:t>V</w:t>
            </w:r>
            <w:r>
              <w:t>, инвентарный номер 188, год ввода в эксплуатацию – 1989г.;</w:t>
            </w:r>
          </w:p>
          <w:p w:rsidR="00B7522A" w:rsidRDefault="005A2EF8">
            <w:pPr>
              <w:pStyle w:val="ae"/>
              <w:widowControl w:val="0"/>
              <w:numPr>
                <w:ilvl w:val="0"/>
                <w:numId w:val="15"/>
              </w:numPr>
              <w:tabs>
                <w:tab w:val="left" w:pos="34"/>
              </w:tabs>
              <w:spacing w:line="276" w:lineRule="auto"/>
              <w:ind w:left="34" w:firstLine="0"/>
              <w:rPr>
                <w:sz w:val="28"/>
                <w:szCs w:val="28"/>
              </w:rPr>
            </w:pPr>
            <w:r>
              <w:t>4-х красочная офсетная машина «</w:t>
            </w:r>
            <w:proofErr w:type="spellStart"/>
            <w:r>
              <w:t>Спидмастер</w:t>
            </w:r>
            <w:proofErr w:type="spellEnd"/>
            <w:r>
              <w:t>» 102</w:t>
            </w:r>
            <w:r>
              <w:rPr>
                <w:lang w:val="en-US"/>
              </w:rPr>
              <w:t>V</w:t>
            </w:r>
            <w:r>
              <w:t>, инвентарный номер 194, год ввода в эксплуатацию – 1990г.;</w:t>
            </w:r>
          </w:p>
          <w:p w:rsidR="00B7522A" w:rsidRDefault="005A2EF8">
            <w:pPr>
              <w:pStyle w:val="ae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spacing w:line="276" w:lineRule="auto"/>
              <w:ind w:left="34" w:firstLine="0"/>
              <w:rPr>
                <w:sz w:val="28"/>
                <w:szCs w:val="28"/>
              </w:rPr>
            </w:pPr>
            <w:r>
              <w:t>4-х красочная офсетная машина «</w:t>
            </w:r>
            <w:proofErr w:type="spellStart"/>
            <w:r>
              <w:t>Спидмастер</w:t>
            </w:r>
            <w:proofErr w:type="spellEnd"/>
            <w:r>
              <w:t>» 102</w:t>
            </w:r>
            <w:r>
              <w:rPr>
                <w:lang w:val="en-US"/>
              </w:rPr>
              <w:t>V</w:t>
            </w:r>
            <w:r>
              <w:t>, инвентарный номер 195, год ввода в эксплуатацию – 1990г.</w:t>
            </w:r>
          </w:p>
          <w:p w:rsidR="00B7522A" w:rsidRDefault="005A2EF8">
            <w:pPr>
              <w:pStyle w:val="ae"/>
              <w:widowControl w:val="0"/>
              <w:spacing w:line="276" w:lineRule="auto"/>
              <w:ind w:left="20"/>
              <w:rPr>
                <w:sz w:val="28"/>
                <w:szCs w:val="28"/>
              </w:rPr>
            </w:pPr>
            <w:r>
              <w:t xml:space="preserve">Названные машины отражены по балансу клиента на счете 01 «Основные средства», на котором в соответствии с Инструкцией по применению Плана счетов бухгалтерского учета финансово-хозяйственной деятельности предприятий, отражается стоимость принадлежащих предприятию на правах собственности основных средств. </w:t>
            </w:r>
            <w:r>
              <w:rPr>
                <w:i/>
              </w:rPr>
              <w:t xml:space="preserve">(Арендованных основных средств Клиент не имеет – нулевой остаток по </w:t>
            </w:r>
            <w:proofErr w:type="spellStart"/>
            <w:r>
              <w:rPr>
                <w:i/>
              </w:rPr>
              <w:t>забалансовому</w:t>
            </w:r>
            <w:proofErr w:type="spellEnd"/>
            <w:r>
              <w:rPr>
                <w:i/>
              </w:rPr>
              <w:t xml:space="preserve"> счету «Арендованные основные средства»).</w:t>
            </w:r>
            <w:r>
              <w:t xml:space="preserve"> Помимо отражения оборудования в балансе, список имеющихся в наличии машин, оборудования и других основных средств оформлен в документах, подготовленных в соответствии с Указом Президента РФ №721 от 01.07.1992г. и №66 от 29.01.1992г. о приватизации предприятия клиента. Контракты, по которым производились закупки оборудования, клиентом не сохранены. Парк полиграфического оборудования клиента насчитывает более 200 единиц, поставленных на баланс предприятия (в том числе еще три машины «</w:t>
            </w:r>
            <w:proofErr w:type="spellStart"/>
            <w:r>
              <w:t>Спидмастер</w:t>
            </w:r>
            <w:proofErr w:type="spellEnd"/>
            <w:r>
              <w:t>»).</w:t>
            </w:r>
          </w:p>
          <w:p w:rsidR="00B7522A" w:rsidRDefault="005A2EF8">
            <w:pPr>
              <w:pStyle w:val="ae"/>
              <w:widowControl w:val="0"/>
              <w:spacing w:line="276" w:lineRule="auto"/>
              <w:ind w:left="20"/>
              <w:rPr>
                <w:sz w:val="28"/>
                <w:szCs w:val="28"/>
              </w:rPr>
            </w:pPr>
            <w:r>
              <w:t xml:space="preserve">По предварительной оценке, рыночная стоимость одной </w:t>
            </w:r>
            <w:r>
              <w:lastRenderedPageBreak/>
              <w:t>аналогичной машины «</w:t>
            </w:r>
            <w:proofErr w:type="spellStart"/>
            <w:r>
              <w:t>Спидмастер</w:t>
            </w:r>
            <w:proofErr w:type="spellEnd"/>
            <w:r>
              <w:t xml:space="preserve">» (с приблизительно теми же параметрами) колеблется в пределах от 400 </w:t>
            </w:r>
            <w:proofErr w:type="spellStart"/>
            <w:proofErr w:type="gramStart"/>
            <w:r>
              <w:t>тыс.долл</w:t>
            </w:r>
            <w:proofErr w:type="gramEnd"/>
            <w:r>
              <w:t>.США</w:t>
            </w:r>
            <w:proofErr w:type="spellEnd"/>
            <w:r>
              <w:t xml:space="preserve"> до 600 </w:t>
            </w:r>
            <w:proofErr w:type="spellStart"/>
            <w:r>
              <w:t>тыс.долл.США</w:t>
            </w:r>
            <w:proofErr w:type="spellEnd"/>
            <w:r>
              <w:t>. Основные средства, предлагаемые в залог, не застрахованы. Основные средства задействованы в производственном процессе. У клиента имеется кредит в стороннем банке, данные по которому клиент отказался раскрывать.</w:t>
            </w:r>
          </w:p>
          <w:p w:rsidR="00B7522A" w:rsidRDefault="005A2EF8">
            <w:pPr>
              <w:pStyle w:val="ae"/>
              <w:widowControl w:val="0"/>
              <w:spacing w:line="276" w:lineRule="auto"/>
              <w:ind w:left="20"/>
              <w:rPr>
                <w:sz w:val="28"/>
                <w:szCs w:val="28"/>
              </w:rPr>
            </w:pPr>
            <w:r>
              <w:rPr>
                <w:b/>
                <w:bCs/>
              </w:rPr>
              <w:t>Определите</w:t>
            </w:r>
            <w:r>
              <w:t>, является ли предлагаемое обеспечение приемлемым для банка. Аргументируйте свой ответ с позиции деловой логики. Обоснуйте расчетами оценку приемлемости предлагаемого залога с позиции достаточности его величины. Поясните, к какой группе методов управления кредитным риском в банковском риск-менеджменте относится оформление залогового обеспечения.</w:t>
            </w:r>
          </w:p>
          <w:p w:rsidR="00B7522A" w:rsidRDefault="00B7522A">
            <w:pPr>
              <w:spacing w:line="276" w:lineRule="auto"/>
              <w:ind w:left="720"/>
              <w:rPr>
                <w:b/>
                <w:sz w:val="24"/>
                <w:szCs w:val="24"/>
              </w:rPr>
            </w:pPr>
          </w:p>
        </w:tc>
      </w:tr>
    </w:tbl>
    <w:p w:rsidR="00B7522A" w:rsidRDefault="00B7522A">
      <w:pPr>
        <w:sectPr w:rsidR="00B7522A">
          <w:footerReference w:type="default" r:id="rId9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/>
        </w:sectPr>
      </w:pPr>
    </w:p>
    <w:p w:rsidR="00B7522A" w:rsidRDefault="00B7522A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</w:p>
    <w:p w:rsidR="00B7522A" w:rsidRDefault="005A2EF8" w:rsidP="0040009D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7522A" w:rsidRDefault="00B7522A">
      <w:pPr>
        <w:tabs>
          <w:tab w:val="left" w:pos="360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F7623A" w:rsidRPr="00F7623A" w:rsidRDefault="00F7623A" w:rsidP="00F7623A">
      <w:pPr>
        <w:tabs>
          <w:tab w:val="left" w:pos="360"/>
        </w:tabs>
        <w:spacing w:line="360" w:lineRule="auto"/>
        <w:ind w:firstLine="567"/>
        <w:rPr>
          <w:b/>
          <w:bCs/>
          <w:sz w:val="28"/>
          <w:szCs w:val="28"/>
        </w:rPr>
      </w:pPr>
      <w:r w:rsidRPr="00F7623A">
        <w:rPr>
          <w:b/>
          <w:bCs/>
          <w:sz w:val="28"/>
          <w:szCs w:val="28"/>
        </w:rPr>
        <w:t>8.1. Нормативные правовые акты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1. ФЗ «О банках и банковской деятельности» от 02 декабря 1990г. №395-1.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2. Федеральный закон "О деятельности кредитных рейтинговых агентств в Российской Федерации, о внесении изменения в статью 76.1 Федерального закона О Центральном банке Российской Федерации (Банке России) и признании утратившими силу отдельных положений законодательных актов Российской Федерации" от 13.07.2015 N 222-ФЗ.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3. Положение Банка России «О порядке формирования кредитными организациями резервов на возможные потери по ссудам, ссудной и приравненной к ней задолженности" N 590-П от 28.06.2017г.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 xml:space="preserve">4. Положение Банка России от 04.07.2018 г. №646-П «Положение о методике определения собственных средств (капитала) кредитных организаций («Базель </w:t>
      </w:r>
      <w:r w:rsidRPr="00F7623A">
        <w:rPr>
          <w:sz w:val="28"/>
          <w:szCs w:val="28"/>
          <w:lang w:val="en-US"/>
        </w:rPr>
        <w:t>III</w:t>
      </w:r>
      <w:r w:rsidRPr="00F7623A">
        <w:rPr>
          <w:sz w:val="28"/>
          <w:szCs w:val="28"/>
        </w:rPr>
        <w:t>»)».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F7623A" w:rsidRPr="00F7623A" w:rsidRDefault="00F7623A" w:rsidP="00F7623A">
      <w:pPr>
        <w:spacing w:line="360" w:lineRule="auto"/>
        <w:ind w:firstLine="567"/>
        <w:rPr>
          <w:b/>
          <w:bCs/>
          <w:sz w:val="28"/>
          <w:szCs w:val="28"/>
        </w:rPr>
      </w:pPr>
      <w:r w:rsidRPr="00F7623A">
        <w:rPr>
          <w:b/>
          <w:bCs/>
          <w:sz w:val="28"/>
          <w:szCs w:val="28"/>
        </w:rPr>
        <w:t>8.2. Основная литература:</w:t>
      </w:r>
    </w:p>
    <w:p w:rsidR="00F7623A" w:rsidRPr="00F7623A" w:rsidRDefault="00F7623A" w:rsidP="00F7623A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 xml:space="preserve">1. </w:t>
      </w:r>
      <w:r w:rsidRPr="00F7623A">
        <w:rPr>
          <w:bCs/>
          <w:sz w:val="28"/>
          <w:szCs w:val="28"/>
        </w:rPr>
        <w:t xml:space="preserve">Банковские риски: учебник / </w:t>
      </w:r>
      <w:r w:rsidRPr="00F7623A">
        <w:rPr>
          <w:sz w:val="28"/>
          <w:szCs w:val="28"/>
        </w:rPr>
        <w:t>О.И. Лаврушин [и др.]</w:t>
      </w:r>
      <w:r w:rsidRPr="00F7623A">
        <w:rPr>
          <w:bCs/>
          <w:sz w:val="28"/>
          <w:szCs w:val="28"/>
        </w:rPr>
        <w:t xml:space="preserve">; под ред. О.И. Лаврушина, Н.И. </w:t>
      </w:r>
      <w:proofErr w:type="spellStart"/>
      <w:r w:rsidRPr="00F7623A">
        <w:rPr>
          <w:bCs/>
          <w:sz w:val="28"/>
          <w:szCs w:val="28"/>
        </w:rPr>
        <w:t>Валенцевой</w:t>
      </w:r>
      <w:proofErr w:type="spellEnd"/>
      <w:r w:rsidRPr="00F7623A">
        <w:rPr>
          <w:bCs/>
          <w:sz w:val="28"/>
          <w:szCs w:val="28"/>
        </w:rPr>
        <w:t xml:space="preserve">. — 4-е изд., </w:t>
      </w:r>
      <w:proofErr w:type="spellStart"/>
      <w:r w:rsidRPr="00F7623A">
        <w:rPr>
          <w:bCs/>
          <w:sz w:val="28"/>
          <w:szCs w:val="28"/>
        </w:rPr>
        <w:t>перераб</w:t>
      </w:r>
      <w:proofErr w:type="spellEnd"/>
      <w:proofErr w:type="gramStart"/>
      <w:r w:rsidRPr="00F7623A">
        <w:rPr>
          <w:bCs/>
          <w:sz w:val="28"/>
          <w:szCs w:val="28"/>
        </w:rPr>
        <w:t>.</w:t>
      </w:r>
      <w:proofErr w:type="gramEnd"/>
      <w:r w:rsidRPr="00F7623A">
        <w:rPr>
          <w:bCs/>
          <w:sz w:val="28"/>
          <w:szCs w:val="28"/>
        </w:rPr>
        <w:t xml:space="preserve"> и доп. — Москва: КНОРУС, 2023. — 362 </w:t>
      </w:r>
      <w:proofErr w:type="gramStart"/>
      <w:r w:rsidRPr="00F7623A">
        <w:rPr>
          <w:bCs/>
          <w:sz w:val="28"/>
          <w:szCs w:val="28"/>
        </w:rPr>
        <w:t>с.</w:t>
      </w:r>
      <w:r w:rsidRPr="00F7623A">
        <w:rPr>
          <w:sz w:val="28"/>
          <w:szCs w:val="28"/>
        </w:rPr>
        <w:t xml:space="preserve"> .</w:t>
      </w:r>
      <w:proofErr w:type="gramEnd"/>
      <w:r w:rsidRPr="00F7623A">
        <w:rPr>
          <w:sz w:val="28"/>
          <w:szCs w:val="28"/>
        </w:rPr>
        <w:t xml:space="preserve"> –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непосредственный.  – То же. – 2024. – ЭБС BOOK.ru. </w:t>
      </w:r>
      <w:proofErr w:type="gramStart"/>
      <w:r w:rsidRPr="00F7623A">
        <w:rPr>
          <w:sz w:val="28"/>
          <w:szCs w:val="28"/>
        </w:rPr>
        <w:t>–  (</w:t>
      </w:r>
      <w:proofErr w:type="gramEnd"/>
      <w:r w:rsidRPr="00F7623A">
        <w:rPr>
          <w:sz w:val="28"/>
          <w:szCs w:val="28"/>
        </w:rPr>
        <w:t xml:space="preserve">дата обращения: 03.03.2025).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электронный.</w:t>
      </w:r>
    </w:p>
    <w:p w:rsidR="00F7623A" w:rsidRPr="00F7623A" w:rsidRDefault="00F7623A" w:rsidP="00F7623A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2. Шаталова, Е.П. Банковские рейтинги в системе риск-</w:t>
      </w:r>
      <w:proofErr w:type="gramStart"/>
      <w:r w:rsidRPr="00F7623A">
        <w:rPr>
          <w:sz w:val="28"/>
          <w:szCs w:val="28"/>
        </w:rPr>
        <w:t>менеджмента :</w:t>
      </w:r>
      <w:proofErr w:type="gramEnd"/>
      <w:r w:rsidRPr="00F7623A">
        <w:rPr>
          <w:sz w:val="28"/>
          <w:szCs w:val="28"/>
        </w:rPr>
        <w:t xml:space="preserve"> процедуры мониторинга кредитных рейтингов: учебно-практическое пособие для студентов магистратуры по дисциплине "Банковские рейтинги в системе риск-менеджмента" / Е.П. Шаталова ; </w:t>
      </w:r>
      <w:proofErr w:type="spellStart"/>
      <w:r w:rsidRPr="00F7623A">
        <w:rPr>
          <w:sz w:val="28"/>
          <w:szCs w:val="28"/>
        </w:rPr>
        <w:t>Финуниверситет</w:t>
      </w:r>
      <w:proofErr w:type="spellEnd"/>
      <w:r w:rsidRPr="00F7623A">
        <w:rPr>
          <w:sz w:val="28"/>
          <w:szCs w:val="28"/>
        </w:rPr>
        <w:t xml:space="preserve">. - Москва: </w:t>
      </w:r>
      <w:proofErr w:type="spellStart"/>
      <w:r w:rsidRPr="00F7623A">
        <w:rPr>
          <w:sz w:val="28"/>
          <w:szCs w:val="28"/>
        </w:rPr>
        <w:t>Кнорус</w:t>
      </w:r>
      <w:proofErr w:type="spellEnd"/>
      <w:r w:rsidRPr="00F7623A">
        <w:rPr>
          <w:sz w:val="28"/>
          <w:szCs w:val="28"/>
        </w:rPr>
        <w:t xml:space="preserve">, 2022. - 220 с. –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непосредственный.  – То же. – 2022. – ЭБС BOOK.ru. – URL:https://book.ru/books/944709 (дата обращения: 03.03.2025).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</w:t>
      </w:r>
      <w:r w:rsidRPr="00F7623A">
        <w:rPr>
          <w:sz w:val="28"/>
          <w:szCs w:val="28"/>
        </w:rPr>
        <w:lastRenderedPageBreak/>
        <w:t xml:space="preserve">электронный. 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3. Шаталова, Е.П. Оценка кредитоспособности заемщиков в банковском риск-</w:t>
      </w:r>
      <w:proofErr w:type="gramStart"/>
      <w:r w:rsidRPr="00F7623A">
        <w:rPr>
          <w:sz w:val="28"/>
          <w:szCs w:val="28"/>
        </w:rPr>
        <w:t>менеджменте :</w:t>
      </w:r>
      <w:proofErr w:type="gramEnd"/>
      <w:r w:rsidRPr="00F7623A">
        <w:rPr>
          <w:sz w:val="28"/>
          <w:szCs w:val="28"/>
        </w:rPr>
        <w:t xml:space="preserve"> учебное пособие / Е.П. Шаталова, А.Н. Шаталов. - 2-е изд., стереотип. - Москва: </w:t>
      </w:r>
      <w:proofErr w:type="spellStart"/>
      <w:r w:rsidRPr="00F7623A">
        <w:rPr>
          <w:sz w:val="28"/>
          <w:szCs w:val="28"/>
        </w:rPr>
        <w:t>КноРус</w:t>
      </w:r>
      <w:proofErr w:type="spellEnd"/>
      <w:r w:rsidRPr="00F7623A">
        <w:rPr>
          <w:sz w:val="28"/>
          <w:szCs w:val="28"/>
        </w:rPr>
        <w:t xml:space="preserve">, 2021. - 166 с. – ЭБС BOOK.ru. – URL: https://book.ru/books/941533 (дата обращения: 03.03.2025).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электронный. </w:t>
      </w:r>
    </w:p>
    <w:p w:rsidR="00F7623A" w:rsidRPr="00F7623A" w:rsidRDefault="00F7623A" w:rsidP="00F7623A">
      <w:pPr>
        <w:tabs>
          <w:tab w:val="left" w:pos="360"/>
          <w:tab w:val="left" w:pos="1440"/>
        </w:tabs>
        <w:spacing w:line="360" w:lineRule="auto"/>
        <w:ind w:firstLine="567"/>
        <w:rPr>
          <w:bCs/>
          <w:sz w:val="28"/>
          <w:szCs w:val="28"/>
        </w:rPr>
      </w:pPr>
    </w:p>
    <w:p w:rsidR="00F7623A" w:rsidRPr="00F7623A" w:rsidRDefault="00F7623A" w:rsidP="00F7623A">
      <w:pPr>
        <w:tabs>
          <w:tab w:val="left" w:pos="360"/>
          <w:tab w:val="left" w:pos="1440"/>
        </w:tabs>
        <w:spacing w:line="360" w:lineRule="auto"/>
        <w:ind w:firstLine="567"/>
        <w:rPr>
          <w:b/>
          <w:bCs/>
          <w:sz w:val="28"/>
          <w:szCs w:val="28"/>
        </w:rPr>
      </w:pPr>
      <w:r w:rsidRPr="00F7623A">
        <w:rPr>
          <w:b/>
          <w:bCs/>
          <w:sz w:val="28"/>
          <w:szCs w:val="28"/>
        </w:rPr>
        <w:t>8.3. Дополнительная литература:</w:t>
      </w:r>
    </w:p>
    <w:p w:rsidR="00F7623A" w:rsidRPr="00F7623A" w:rsidRDefault="00F7623A" w:rsidP="00F7623A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 xml:space="preserve">1. </w:t>
      </w:r>
      <w:r w:rsidRPr="00F7623A">
        <w:rPr>
          <w:bCs/>
          <w:sz w:val="28"/>
          <w:szCs w:val="28"/>
        </w:rPr>
        <w:t>Риск-менеджмент в коммерческом банке: монография / коллектив авторов; под ред. И. В. Ларионовой. — М.: КНОРУС, 2025. — 456 с.</w:t>
      </w:r>
      <w:r w:rsidRPr="00F7623A">
        <w:rPr>
          <w:sz w:val="28"/>
          <w:szCs w:val="28"/>
        </w:rPr>
        <w:t xml:space="preserve"> –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непосредственный.  – </w:t>
      </w:r>
      <w:r w:rsidRPr="00F7623A">
        <w:rPr>
          <w:bCs/>
          <w:sz w:val="28"/>
          <w:szCs w:val="28"/>
        </w:rPr>
        <w:t xml:space="preserve">То же. </w:t>
      </w:r>
      <w:r w:rsidRPr="00F7623A">
        <w:rPr>
          <w:sz w:val="28"/>
          <w:szCs w:val="28"/>
        </w:rPr>
        <w:t xml:space="preserve">– 2019. – ЭБС BOOK.ru. – </w:t>
      </w:r>
      <w:hyperlink r:id="rId10">
        <w:r w:rsidRPr="00F7623A">
          <w:rPr>
            <w:sz w:val="28"/>
            <w:szCs w:val="28"/>
            <w:lang w:val="en-US"/>
          </w:rPr>
          <w:t>URL</w:t>
        </w:r>
        <w:r w:rsidRPr="00F7623A">
          <w:rPr>
            <w:sz w:val="28"/>
            <w:szCs w:val="28"/>
          </w:rPr>
          <w:t>:</w:t>
        </w:r>
        <w:proofErr w:type="spellStart"/>
        <w:r w:rsidRPr="00F7623A">
          <w:rPr>
            <w:sz w:val="28"/>
            <w:szCs w:val="28"/>
          </w:rPr>
          <w:t>https</w:t>
        </w:r>
        <w:proofErr w:type="spellEnd"/>
        <w:r w:rsidRPr="00F7623A">
          <w:rPr>
            <w:sz w:val="28"/>
            <w:szCs w:val="28"/>
          </w:rPr>
          <w:t>://book.ru/</w:t>
        </w:r>
        <w:proofErr w:type="spellStart"/>
        <w:r w:rsidRPr="00F7623A">
          <w:rPr>
            <w:sz w:val="28"/>
            <w:szCs w:val="28"/>
          </w:rPr>
          <w:t>books</w:t>
        </w:r>
        <w:proofErr w:type="spellEnd"/>
        <w:r w:rsidRPr="00F7623A">
          <w:rPr>
            <w:sz w:val="28"/>
            <w:szCs w:val="28"/>
          </w:rPr>
          <w:t>/933610</w:t>
        </w:r>
      </w:hyperlink>
      <w:r w:rsidRPr="00F7623A">
        <w:rPr>
          <w:sz w:val="28"/>
          <w:szCs w:val="28"/>
        </w:rPr>
        <w:t xml:space="preserve"> (дата обращения: 22.02.2025).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электронный.</w:t>
      </w:r>
    </w:p>
    <w:p w:rsidR="00F7623A" w:rsidRPr="00F7623A" w:rsidRDefault="00F7623A" w:rsidP="00F7623A">
      <w:pPr>
        <w:tabs>
          <w:tab w:val="left" w:pos="360"/>
        </w:tabs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 xml:space="preserve">2. Шаталова, Е.П. Резервирование по ссудам в банковском риск-менеджменте: учебное пособие для студентов магистратуры по дисциплине "Банковские рейтинги в системе риск-менеджмента" / Е.П. Шаталова, А.Н. Шаталов; </w:t>
      </w:r>
      <w:proofErr w:type="spellStart"/>
      <w:r w:rsidRPr="00F7623A">
        <w:rPr>
          <w:sz w:val="28"/>
          <w:szCs w:val="28"/>
        </w:rPr>
        <w:t>Финуниверситет</w:t>
      </w:r>
      <w:proofErr w:type="spellEnd"/>
      <w:r w:rsidRPr="00F7623A">
        <w:rPr>
          <w:sz w:val="28"/>
          <w:szCs w:val="28"/>
        </w:rPr>
        <w:t xml:space="preserve">. - Москва: </w:t>
      </w:r>
      <w:proofErr w:type="spellStart"/>
      <w:r w:rsidRPr="00F7623A">
        <w:rPr>
          <w:sz w:val="28"/>
          <w:szCs w:val="28"/>
        </w:rPr>
        <w:t>Кнорус</w:t>
      </w:r>
      <w:proofErr w:type="spellEnd"/>
      <w:r w:rsidRPr="00F7623A">
        <w:rPr>
          <w:sz w:val="28"/>
          <w:szCs w:val="28"/>
        </w:rPr>
        <w:t xml:space="preserve">, 2020. - 234 с. –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непосредственный. – То же. – 2020. – ЭБС BOOK.ru. – URL: https://book.ru/book/933991 (дата обращения: 03.03.2025).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электронный. </w:t>
      </w:r>
    </w:p>
    <w:p w:rsidR="00F7623A" w:rsidRPr="00F7623A" w:rsidRDefault="00F7623A" w:rsidP="00F7623A">
      <w:pPr>
        <w:spacing w:line="360" w:lineRule="auto"/>
        <w:ind w:firstLine="567"/>
        <w:jc w:val="both"/>
        <w:rPr>
          <w:sz w:val="28"/>
          <w:szCs w:val="28"/>
        </w:rPr>
      </w:pPr>
      <w:r w:rsidRPr="00F7623A">
        <w:rPr>
          <w:sz w:val="28"/>
          <w:szCs w:val="28"/>
        </w:rPr>
        <w:t>3. Шаталова, Е.П. Банковские рейтинги в системе риск-менеджмента. Сборник заданий для самостоятельной работы студентов на примере ПАО "ЛУКОЙЛ</w:t>
      </w:r>
      <w:proofErr w:type="gramStart"/>
      <w:r w:rsidRPr="00F7623A">
        <w:rPr>
          <w:sz w:val="28"/>
          <w:szCs w:val="28"/>
        </w:rPr>
        <w:t>" :</w:t>
      </w:r>
      <w:proofErr w:type="gramEnd"/>
      <w:r w:rsidRPr="00F7623A">
        <w:rPr>
          <w:sz w:val="28"/>
          <w:szCs w:val="28"/>
        </w:rPr>
        <w:t xml:space="preserve"> учебное пособие для магистрантов / Е.П. Шаталова. – </w:t>
      </w:r>
      <w:proofErr w:type="gramStart"/>
      <w:r w:rsidRPr="00F7623A">
        <w:rPr>
          <w:sz w:val="28"/>
          <w:szCs w:val="28"/>
        </w:rPr>
        <w:t>Москва :</w:t>
      </w:r>
      <w:proofErr w:type="gramEnd"/>
      <w:r w:rsidRPr="00F7623A">
        <w:rPr>
          <w:sz w:val="28"/>
          <w:szCs w:val="28"/>
        </w:rPr>
        <w:t xml:space="preserve"> </w:t>
      </w:r>
      <w:proofErr w:type="spellStart"/>
      <w:r w:rsidRPr="00F7623A">
        <w:rPr>
          <w:sz w:val="28"/>
          <w:szCs w:val="28"/>
        </w:rPr>
        <w:t>Кнорус</w:t>
      </w:r>
      <w:proofErr w:type="spellEnd"/>
      <w:r w:rsidRPr="00F7623A">
        <w:rPr>
          <w:sz w:val="28"/>
          <w:szCs w:val="28"/>
        </w:rPr>
        <w:t xml:space="preserve">, 2024. – 132 с. – ЭБС BOOK.ru. – URL: </w:t>
      </w:r>
      <w:hyperlink r:id="rId11" w:history="1">
        <w:r w:rsidRPr="00F7623A">
          <w:rPr>
            <w:rStyle w:val="afa"/>
            <w:sz w:val="28"/>
            <w:szCs w:val="28"/>
          </w:rPr>
          <w:t>https://book.ru/books/953004</w:t>
        </w:r>
      </w:hyperlink>
      <w:r w:rsidRPr="00F7623A">
        <w:rPr>
          <w:sz w:val="28"/>
          <w:szCs w:val="28"/>
        </w:rPr>
        <w:t xml:space="preserve"> (дата обращения: 03.03.2025). — </w:t>
      </w:r>
      <w:proofErr w:type="gramStart"/>
      <w:r w:rsidRPr="00F7623A">
        <w:rPr>
          <w:sz w:val="28"/>
          <w:szCs w:val="28"/>
        </w:rPr>
        <w:t>Текст :</w:t>
      </w:r>
      <w:proofErr w:type="gramEnd"/>
      <w:r w:rsidRPr="00F7623A">
        <w:rPr>
          <w:sz w:val="28"/>
          <w:szCs w:val="28"/>
        </w:rPr>
        <w:t xml:space="preserve"> электронный. </w:t>
      </w:r>
    </w:p>
    <w:p w:rsidR="00B7522A" w:rsidRDefault="00B7522A">
      <w:pPr>
        <w:spacing w:line="360" w:lineRule="auto"/>
        <w:jc w:val="both"/>
        <w:rPr>
          <w:sz w:val="28"/>
          <w:szCs w:val="28"/>
        </w:rPr>
      </w:pPr>
    </w:p>
    <w:p w:rsidR="00B7522A" w:rsidRDefault="005A2EF8">
      <w:pPr>
        <w:pStyle w:val="31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7522A" w:rsidRDefault="00B7522A">
      <w:pPr>
        <w:pStyle w:val="31"/>
        <w:spacing w:line="360" w:lineRule="auto"/>
        <w:outlineLvl w:val="0"/>
        <w:rPr>
          <w:rFonts w:ascii="Times New Roman" w:hAnsi="Times New Roman" w:cs="Times New Roman"/>
          <w:bCs/>
          <w:sz w:val="28"/>
        </w:rPr>
      </w:pPr>
    </w:p>
    <w:p w:rsidR="00F7623A" w:rsidRPr="00F7623A" w:rsidRDefault="00F7623A" w:rsidP="00F7623A">
      <w:pPr>
        <w:tabs>
          <w:tab w:val="left" w:pos="825"/>
          <w:tab w:val="left" w:pos="900"/>
        </w:tabs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kern w:val="2"/>
          <w:sz w:val="28"/>
          <w:szCs w:val="28"/>
          <w:lang w:bidi="ru-RU"/>
        </w:rPr>
        <w:t xml:space="preserve">1. Центральный банк Российской Федерации: </w:t>
      </w:r>
      <w:hyperlink r:id="rId12">
        <w:r w:rsidRPr="00F7623A">
          <w:rPr>
            <w:rFonts w:eastAsia="Source Han Sans CN Regular"/>
            <w:kern w:val="2"/>
            <w:sz w:val="28"/>
            <w:szCs w:val="28"/>
            <w:lang w:bidi="ru-RU"/>
          </w:rPr>
          <w:t>www.cbr.ru</w:t>
        </w:r>
      </w:hyperlink>
      <w:r w:rsidRPr="00F7623A">
        <w:rPr>
          <w:rFonts w:eastAsia="Source Han Sans CN Regular"/>
          <w:color w:val="000080"/>
          <w:kern w:val="2"/>
          <w:sz w:val="28"/>
          <w:szCs w:val="28"/>
          <w:u w:val="single"/>
          <w:lang w:bidi="ru-RU"/>
        </w:rPr>
        <w:t>/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kern w:val="2"/>
          <w:sz w:val="28"/>
          <w:szCs w:val="28"/>
          <w:lang w:bidi="ru-RU"/>
        </w:rPr>
        <w:lastRenderedPageBreak/>
        <w:t>2. Аналитическое кредитное рейтинговое агентство (АКРА): https://www.acra-ratings.ru/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kern w:val="2"/>
          <w:sz w:val="28"/>
          <w:szCs w:val="28"/>
          <w:lang w:bidi="ru-RU"/>
        </w:rPr>
        <w:t>3. Рейтинговое агентство «Эксперт РА»: https://raexpert.ru/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kern w:val="2"/>
          <w:sz w:val="28"/>
          <w:szCs w:val="28"/>
          <w:lang w:bidi="ru-RU"/>
        </w:rPr>
        <w:t xml:space="preserve">4. Национальное Рейтинговое Агентство (НРА): </w:t>
      </w:r>
      <w:r w:rsidRPr="00F7623A">
        <w:rPr>
          <w:rFonts w:eastAsia="Source Han Sans CN Regular"/>
          <w:kern w:val="2"/>
          <w:sz w:val="28"/>
          <w:szCs w:val="28"/>
          <w:lang w:val="en-US" w:bidi="ru-RU"/>
        </w:rPr>
        <w:t>https</w:t>
      </w:r>
      <w:r w:rsidRPr="00F7623A">
        <w:rPr>
          <w:rFonts w:eastAsia="Source Han Sans CN Regular"/>
          <w:kern w:val="2"/>
          <w:sz w:val="28"/>
          <w:szCs w:val="28"/>
          <w:lang w:bidi="ru-RU"/>
        </w:rPr>
        <w:t>://</w:t>
      </w:r>
      <w:r w:rsidRPr="00F7623A">
        <w:rPr>
          <w:rFonts w:eastAsia="Source Han Sans CN Regular"/>
          <w:kern w:val="2"/>
          <w:sz w:val="28"/>
          <w:szCs w:val="28"/>
          <w:lang w:val="en-US" w:bidi="ru-RU"/>
        </w:rPr>
        <w:t>www</w:t>
      </w:r>
      <w:r w:rsidRPr="00F7623A">
        <w:rPr>
          <w:rFonts w:eastAsia="Source Han Sans CN Regular"/>
          <w:kern w:val="2"/>
          <w:sz w:val="28"/>
          <w:szCs w:val="28"/>
          <w:lang w:bidi="ru-RU"/>
        </w:rPr>
        <w:t>.</w:t>
      </w:r>
      <w:proofErr w:type="spellStart"/>
      <w:r w:rsidRPr="00F7623A">
        <w:rPr>
          <w:rFonts w:eastAsia="Source Han Sans CN Regular"/>
          <w:kern w:val="2"/>
          <w:sz w:val="28"/>
          <w:szCs w:val="28"/>
          <w:lang w:val="en-US" w:bidi="ru-RU"/>
        </w:rPr>
        <w:t>ra</w:t>
      </w:r>
      <w:proofErr w:type="spellEnd"/>
      <w:r w:rsidRPr="00F7623A">
        <w:rPr>
          <w:rFonts w:eastAsia="Source Han Sans CN Regular"/>
          <w:kern w:val="2"/>
          <w:sz w:val="28"/>
          <w:szCs w:val="28"/>
          <w:lang w:bidi="ru-RU"/>
        </w:rPr>
        <w:t>-</w:t>
      </w:r>
      <w:r w:rsidRPr="00F7623A">
        <w:rPr>
          <w:rFonts w:eastAsia="Source Han Sans CN Regular"/>
          <w:kern w:val="2"/>
          <w:sz w:val="28"/>
          <w:szCs w:val="28"/>
          <w:lang w:val="en-US" w:bidi="ru-RU"/>
        </w:rPr>
        <w:t>national</w:t>
      </w:r>
      <w:r w:rsidRPr="00F7623A">
        <w:rPr>
          <w:rFonts w:eastAsia="Source Han Sans CN Regular"/>
          <w:kern w:val="2"/>
          <w:sz w:val="28"/>
          <w:szCs w:val="28"/>
          <w:lang w:bidi="ru-RU"/>
        </w:rPr>
        <w:t>.</w:t>
      </w:r>
      <w:proofErr w:type="spellStart"/>
      <w:r w:rsidRPr="00F7623A">
        <w:rPr>
          <w:rFonts w:eastAsia="Source Han Sans CN Regular"/>
          <w:kern w:val="2"/>
          <w:sz w:val="28"/>
          <w:szCs w:val="28"/>
          <w:lang w:val="en-US" w:bidi="ru-RU"/>
        </w:rPr>
        <w:t>ru</w:t>
      </w:r>
      <w:proofErr w:type="spellEnd"/>
      <w:r w:rsidRPr="00F7623A">
        <w:rPr>
          <w:rFonts w:eastAsia="Source Han Sans CN Regular"/>
          <w:kern w:val="2"/>
          <w:sz w:val="28"/>
          <w:szCs w:val="28"/>
          <w:lang w:bidi="ru-RU"/>
        </w:rPr>
        <w:t>/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>5. Национальные кредитные рейтинги (НКР): https://ratings.ru/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 xml:space="preserve">6.Электронная библиотека Финансового университета (ЭБ) </w:t>
      </w:r>
      <w:hyperlink r:id="rId13">
        <w:r w:rsidRPr="00F7623A">
          <w:rPr>
            <w:rFonts w:eastAsia="Source Han Sans CN Regular"/>
            <w:color w:val="000000"/>
            <w:kern w:val="2"/>
            <w:sz w:val="28"/>
            <w:szCs w:val="28"/>
            <w:lang w:bidi="ru-RU"/>
          </w:rPr>
          <w:t>http://elib.fa.ru/</w:t>
        </w:r>
      </w:hyperlink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u w:val="single"/>
          <w:lang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 xml:space="preserve">7. Электронно-библиотечная система BOOK.RU </w:t>
      </w:r>
      <w:hyperlink r:id="rId14">
        <w:r w:rsidRPr="00F7623A">
          <w:rPr>
            <w:rFonts w:eastAsia="Source Han Sans CN Regular"/>
            <w:color w:val="000000"/>
            <w:kern w:val="2"/>
            <w:sz w:val="28"/>
            <w:szCs w:val="28"/>
            <w:lang w:bidi="ru-RU"/>
          </w:rPr>
          <w:t>http://www.book.ru</w:t>
        </w:r>
      </w:hyperlink>
      <w:r w:rsidRPr="00F7623A">
        <w:rPr>
          <w:rFonts w:eastAsia="Source Han Sans CN Regular"/>
          <w:color w:val="000000"/>
          <w:kern w:val="2"/>
          <w:sz w:val="28"/>
          <w:szCs w:val="28"/>
          <w:u w:val="single"/>
          <w:lang w:bidi="ru-RU"/>
        </w:rPr>
        <w:t xml:space="preserve"> 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 xml:space="preserve">8. Научная электронная библиотека </w:t>
      </w:r>
      <w:proofErr w:type="spellStart"/>
      <w:r w:rsidRPr="00F7623A">
        <w:rPr>
          <w:rFonts w:eastAsia="Source Han Sans CN Regular"/>
          <w:color w:val="000000"/>
          <w:kern w:val="2"/>
          <w:sz w:val="28"/>
          <w:szCs w:val="28"/>
          <w:lang w:val="en-US" w:bidi="ru-RU"/>
        </w:rPr>
        <w:t>eLibrary</w:t>
      </w:r>
      <w:proofErr w:type="spellEnd"/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>.</w:t>
      </w:r>
      <w:proofErr w:type="spellStart"/>
      <w:r w:rsidRPr="00F7623A">
        <w:rPr>
          <w:rFonts w:eastAsia="Source Han Sans CN Regular"/>
          <w:color w:val="000000"/>
          <w:kern w:val="2"/>
          <w:sz w:val="28"/>
          <w:szCs w:val="28"/>
          <w:lang w:val="en-US" w:bidi="ru-RU"/>
        </w:rPr>
        <w:t>ru</w:t>
      </w:r>
      <w:proofErr w:type="spellEnd"/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 xml:space="preserve"> </w:t>
      </w:r>
      <w:hyperlink r:id="rId15">
        <w:r w:rsidRPr="00F7623A">
          <w:rPr>
            <w:rFonts w:eastAsia="Source Han Sans CN Regular"/>
            <w:color w:val="000000"/>
            <w:kern w:val="2"/>
            <w:sz w:val="28"/>
            <w:szCs w:val="28"/>
            <w:lang w:val="en-US" w:bidi="ru-RU"/>
          </w:rPr>
          <w:t>http</w:t>
        </w:r>
        <w:r w:rsidRPr="00F7623A">
          <w:rPr>
            <w:rFonts w:eastAsia="Source Han Sans CN Regular"/>
            <w:color w:val="000000"/>
            <w:kern w:val="2"/>
            <w:sz w:val="28"/>
            <w:szCs w:val="28"/>
            <w:lang w:bidi="ru-RU"/>
          </w:rPr>
          <w:t>://</w:t>
        </w:r>
        <w:proofErr w:type="spellStart"/>
        <w:r w:rsidRPr="00F7623A">
          <w:rPr>
            <w:rFonts w:eastAsia="Source Han Sans CN Regular"/>
            <w:color w:val="000000"/>
            <w:kern w:val="2"/>
            <w:sz w:val="28"/>
            <w:szCs w:val="28"/>
            <w:lang w:val="en-US" w:bidi="ru-RU"/>
          </w:rPr>
          <w:t>elibrary</w:t>
        </w:r>
        <w:proofErr w:type="spellEnd"/>
        <w:r w:rsidRPr="00F7623A">
          <w:rPr>
            <w:rFonts w:eastAsia="Source Han Sans CN Regular"/>
            <w:color w:val="000000"/>
            <w:kern w:val="2"/>
            <w:sz w:val="28"/>
            <w:szCs w:val="28"/>
            <w:lang w:bidi="ru-RU"/>
          </w:rPr>
          <w:t>.</w:t>
        </w:r>
        <w:proofErr w:type="spellStart"/>
        <w:r w:rsidRPr="00F7623A">
          <w:rPr>
            <w:rFonts w:eastAsia="Source Han Sans CN Regular"/>
            <w:color w:val="000000"/>
            <w:kern w:val="2"/>
            <w:sz w:val="28"/>
            <w:szCs w:val="28"/>
            <w:lang w:val="en-US" w:bidi="ru-RU"/>
          </w:rPr>
          <w:t>ru</w:t>
        </w:r>
        <w:proofErr w:type="spellEnd"/>
      </w:hyperlink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 xml:space="preserve">  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lang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bidi="ru-RU"/>
        </w:rPr>
        <w:t>9. 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F7623A" w:rsidRPr="00F7623A" w:rsidRDefault="00F7623A" w:rsidP="00F7623A">
      <w:pPr>
        <w:spacing w:line="360" w:lineRule="auto"/>
        <w:jc w:val="both"/>
        <w:rPr>
          <w:rFonts w:eastAsia="Source Han Sans CN Regular"/>
          <w:color w:val="000000"/>
          <w:kern w:val="2"/>
          <w:sz w:val="28"/>
          <w:szCs w:val="28"/>
          <w:lang w:val="en-US" w:bidi="ru-RU"/>
        </w:rPr>
      </w:pPr>
      <w:r w:rsidRPr="00F7623A">
        <w:rPr>
          <w:rFonts w:eastAsia="Source Han Sans CN Regular"/>
          <w:color w:val="000000"/>
          <w:kern w:val="2"/>
          <w:sz w:val="28"/>
          <w:szCs w:val="28"/>
          <w:lang w:val="en-US" w:bidi="ru-RU"/>
        </w:rPr>
        <w:t>10. Basel Committee on Banking Supervision (BCBS): https://www.bis.org/BCBS/</w:t>
      </w:r>
    </w:p>
    <w:p w:rsidR="00B7522A" w:rsidRDefault="00B7522A">
      <w:pPr>
        <w:pStyle w:val="31"/>
        <w:spacing w:line="360" w:lineRule="auto"/>
        <w:outlineLvl w:val="0"/>
        <w:rPr>
          <w:rFonts w:ascii="Times New Roman" w:hAnsi="Times New Roman" w:cs="Times New Roman"/>
          <w:bCs/>
          <w:sz w:val="28"/>
          <w:lang w:val="en-US"/>
        </w:rPr>
      </w:pPr>
    </w:p>
    <w:p w:rsidR="00B7522A" w:rsidRDefault="005A2EF8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B7522A" w:rsidRPr="00A564A9" w:rsidRDefault="0040009D" w:rsidP="00A564A9">
      <w:pPr>
        <w:spacing w:line="360" w:lineRule="auto"/>
        <w:ind w:firstLine="709"/>
        <w:jc w:val="both"/>
        <w:rPr>
          <w:sz w:val="28"/>
          <w:szCs w:val="28"/>
        </w:rPr>
      </w:pPr>
      <w:r w:rsidRPr="0040009D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40009D">
        <w:rPr>
          <w:sz w:val="28"/>
          <w:szCs w:val="28"/>
        </w:rPr>
        <w:t>бакалавриата</w:t>
      </w:r>
      <w:proofErr w:type="spellEnd"/>
      <w:r w:rsidRPr="0040009D">
        <w:rPr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7522A" w:rsidRDefault="005A2EF8">
      <w:pPr>
        <w:spacing w:beforeAutospacing="1" w:afterAutospacing="1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7522A" w:rsidRDefault="005A2EF8">
      <w:pPr>
        <w:spacing w:after="60"/>
        <w:rPr>
          <w:b/>
          <w:bCs/>
        </w:rPr>
      </w:pPr>
      <w:r>
        <w:rPr>
          <w:b/>
          <w:bCs/>
          <w:sz w:val="28"/>
          <w:szCs w:val="28"/>
        </w:rPr>
        <w:t xml:space="preserve">11.1. Комплект лицензионного программного обеспечения программного </w:t>
      </w:r>
      <w:r>
        <w:rPr>
          <w:b/>
          <w:bCs/>
          <w:sz w:val="28"/>
          <w:szCs w:val="28"/>
        </w:rPr>
        <w:lastRenderedPageBreak/>
        <w:t>обеспечения:</w:t>
      </w:r>
    </w:p>
    <w:p w:rsidR="00B7522A" w:rsidRDefault="005A2EF8">
      <w:pPr>
        <w:numPr>
          <w:ilvl w:val="0"/>
          <w:numId w:val="1"/>
        </w:numPr>
        <w:ind w:left="1185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Пакет программ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>
        <w:rPr>
          <w:color w:val="000000"/>
          <w:sz w:val="28"/>
          <w:szCs w:val="28"/>
        </w:rPr>
        <w:t>.</w:t>
      </w:r>
    </w:p>
    <w:p w:rsidR="00B7522A" w:rsidRDefault="005A2EF8">
      <w:pPr>
        <w:numPr>
          <w:ilvl w:val="0"/>
          <w:numId w:val="1"/>
        </w:numPr>
        <w:spacing w:afterAutospacing="1"/>
        <w:ind w:left="1185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B7522A" w:rsidRDefault="005A2EF8">
      <w:pPr>
        <w:spacing w:before="240" w:after="60"/>
        <w:ind w:left="1080"/>
        <w:jc w:val="both"/>
        <w:rPr>
          <w:b/>
          <w:bCs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1. База данных экономических индикаторов Всемирного Банка.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color w:val="000000"/>
          <w:sz w:val="28"/>
          <w:szCs w:val="28"/>
          <w:lang w:val="en-US"/>
        </w:rPr>
        <w:t>World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Economic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Outlook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Database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IMF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International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Financial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  <w:lang w:val="en-US"/>
        </w:rPr>
        <w:t>Statistics</w:t>
      </w:r>
      <w:r>
        <w:rPr>
          <w:color w:val="000000"/>
          <w:sz w:val="28"/>
          <w:szCs w:val="28"/>
        </w:rPr>
        <w:t>.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3. </w:t>
      </w:r>
      <w:r>
        <w:rPr>
          <w:color w:val="000000"/>
          <w:sz w:val="28"/>
          <w:szCs w:val="28"/>
        </w:rPr>
        <w:t>Электронная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8"/>
          <w:szCs w:val="28"/>
        </w:rPr>
        <w:t>библиотека</w:t>
      </w:r>
      <w:r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4. База научных статей Национального бюро экономических исследований (NBER).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:rsidR="00B7522A" w:rsidRDefault="005A2EF8">
      <w:pPr>
        <w:spacing w:beforeAutospacing="1" w:afterAutospacing="1"/>
        <w:jc w:val="both"/>
        <w:rPr>
          <w:b/>
          <w:bCs/>
        </w:rPr>
      </w:pPr>
      <w:r>
        <w:rPr>
          <w:b/>
          <w:bCs/>
          <w:sz w:val="24"/>
          <w:szCs w:val="24"/>
        </w:rPr>
        <w:t xml:space="preserve">11.3. </w:t>
      </w: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Указанные средства не используются</w:t>
      </w:r>
    </w:p>
    <w:p w:rsidR="00B7522A" w:rsidRDefault="005A2EF8">
      <w:pPr>
        <w:spacing w:beforeAutospacing="1" w:afterAutospacing="1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7522A" w:rsidRDefault="005A2EF8">
      <w:pPr>
        <w:spacing w:beforeAutospacing="1" w:afterAutospacing="1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Образовательный процесс по дисциплине «Банковские рейтинги в системе риск-менеджмента»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B7522A" w:rsidRDefault="005A2EF8">
      <w:pPr>
        <w:spacing w:beforeAutospacing="1" w:afterAutospacing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7522A" w:rsidRDefault="00B7522A">
      <w:pPr>
        <w:pStyle w:val="Default"/>
        <w:spacing w:line="360" w:lineRule="auto"/>
        <w:rPr>
          <w:bCs/>
          <w:sz w:val="28"/>
          <w:szCs w:val="28"/>
        </w:rPr>
      </w:pPr>
    </w:p>
    <w:p w:rsidR="00B7522A" w:rsidRDefault="00B752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B7522A" w:rsidRDefault="00B7522A">
      <w:pPr>
        <w:pStyle w:val="Default"/>
        <w:spacing w:line="360" w:lineRule="auto"/>
        <w:rPr>
          <w:sz w:val="28"/>
          <w:szCs w:val="28"/>
        </w:rPr>
      </w:pPr>
    </w:p>
    <w:sectPr w:rsidR="00B7522A">
      <w:footerReference w:type="default" r:id="rId16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DD0" w:rsidRDefault="003B3DD0">
      <w:r>
        <w:separator/>
      </w:r>
    </w:p>
  </w:endnote>
  <w:endnote w:type="continuationSeparator" w:id="0">
    <w:p w:rsidR="003B3DD0" w:rsidRDefault="003B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ltica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003079"/>
      <w:docPartObj>
        <w:docPartGallery w:val="Page Numbers (Bottom of Page)"/>
        <w:docPartUnique/>
      </w:docPartObj>
    </w:sdtPr>
    <w:sdtEndPr/>
    <w:sdtContent>
      <w:p w:rsidR="005A2EF8" w:rsidRDefault="005A2EF8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463B">
          <w:rPr>
            <w:noProof/>
          </w:rPr>
          <w:t>20</w:t>
        </w:r>
        <w:r>
          <w:fldChar w:fldCharType="end"/>
        </w:r>
      </w:p>
      <w:p w:rsidR="005A2EF8" w:rsidRDefault="003B3DD0">
        <w:pPr>
          <w:pStyle w:val="af6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696630"/>
      <w:docPartObj>
        <w:docPartGallery w:val="Page Numbers (Bottom of Page)"/>
        <w:docPartUnique/>
      </w:docPartObj>
    </w:sdtPr>
    <w:sdtEndPr/>
    <w:sdtContent>
      <w:p w:rsidR="005A2EF8" w:rsidRDefault="005A2EF8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463B">
          <w:rPr>
            <w:noProof/>
          </w:rPr>
          <w:t>24</w:t>
        </w:r>
        <w:r>
          <w:fldChar w:fldCharType="end"/>
        </w:r>
      </w:p>
      <w:p w:rsidR="005A2EF8" w:rsidRDefault="003B3DD0">
        <w:pPr>
          <w:pStyle w:val="af6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0108652"/>
      <w:docPartObj>
        <w:docPartGallery w:val="Page Numbers (Bottom of Page)"/>
        <w:docPartUnique/>
      </w:docPartObj>
    </w:sdtPr>
    <w:sdtEndPr/>
    <w:sdtContent>
      <w:p w:rsidR="005A2EF8" w:rsidRDefault="005A2EF8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463B">
          <w:rPr>
            <w:noProof/>
          </w:rPr>
          <w:t>31</w:t>
        </w:r>
        <w:r>
          <w:fldChar w:fldCharType="end"/>
        </w:r>
      </w:p>
      <w:p w:rsidR="005A2EF8" w:rsidRDefault="003B3DD0">
        <w:pPr>
          <w:pStyle w:val="af6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DD0" w:rsidRDefault="003B3DD0">
      <w:r>
        <w:separator/>
      </w:r>
    </w:p>
  </w:footnote>
  <w:footnote w:type="continuationSeparator" w:id="0">
    <w:p w:rsidR="003B3DD0" w:rsidRDefault="003B3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765"/>
    <w:multiLevelType w:val="multilevel"/>
    <w:tmpl w:val="989059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31573C5"/>
    <w:multiLevelType w:val="multilevel"/>
    <w:tmpl w:val="5BC070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156355C"/>
    <w:multiLevelType w:val="multilevel"/>
    <w:tmpl w:val="7CC88F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4F37326"/>
    <w:multiLevelType w:val="multilevel"/>
    <w:tmpl w:val="740A445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E4C7C"/>
    <w:multiLevelType w:val="multilevel"/>
    <w:tmpl w:val="10DC4A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07E7F9E"/>
    <w:multiLevelType w:val="multilevel"/>
    <w:tmpl w:val="342AA89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7FE3BD1"/>
    <w:multiLevelType w:val="multilevel"/>
    <w:tmpl w:val="262E1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B4E3462"/>
    <w:multiLevelType w:val="multilevel"/>
    <w:tmpl w:val="99944B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3894A6C"/>
    <w:multiLevelType w:val="multilevel"/>
    <w:tmpl w:val="ADBEF0B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>
      <w:start w:val="65535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C5B31C0"/>
    <w:multiLevelType w:val="multilevel"/>
    <w:tmpl w:val="A2007F8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06937A9"/>
    <w:multiLevelType w:val="multilevel"/>
    <w:tmpl w:val="37D6595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9673C35"/>
    <w:multiLevelType w:val="multilevel"/>
    <w:tmpl w:val="D6C023A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7AF679CA"/>
    <w:multiLevelType w:val="multilevel"/>
    <w:tmpl w:val="142646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12"/>
  </w:num>
  <w:num w:numId="7">
    <w:abstractNumId w:val="7"/>
  </w:num>
  <w:num w:numId="8">
    <w:abstractNumId w:val="0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6"/>
  </w:num>
  <w:num w:numId="14">
    <w:abstractNumId w:val="5"/>
    <w:lvlOverride w:ilvl="0">
      <w:startOverride w:val="1"/>
    </w:lvlOverride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2A"/>
    <w:rsid w:val="00307F50"/>
    <w:rsid w:val="00322E47"/>
    <w:rsid w:val="003B3DD0"/>
    <w:rsid w:val="0040009D"/>
    <w:rsid w:val="004140F6"/>
    <w:rsid w:val="005A2EF8"/>
    <w:rsid w:val="00A564A9"/>
    <w:rsid w:val="00B7522A"/>
    <w:rsid w:val="00EA463B"/>
    <w:rsid w:val="00F7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04CB7"/>
  <w15:docId w15:val="{D15695FD-4325-4EC3-8408-DB50DB4A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5AA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7199"/>
    <w:pPr>
      <w:keepNext/>
      <w:widowControl/>
      <w:spacing w:before="360" w:after="240" w:line="360" w:lineRule="auto"/>
      <w:ind w:right="-108"/>
      <w:jc w:val="both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B4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B45AA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B4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Заголовок Знак"/>
    <w:basedOn w:val="a0"/>
    <w:qFormat/>
    <w:rsid w:val="00CB45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basedOn w:val="a0"/>
    <w:unhideWhenUsed/>
    <w:rsid w:val="002C53E9"/>
    <w:rPr>
      <w:color w:val="0563C1" w:themeColor="hyperlink"/>
      <w:u w:val="single"/>
    </w:rPr>
  </w:style>
  <w:style w:type="character" w:customStyle="1" w:styleId="a7">
    <w:name w:val="Основной текст Знак"/>
    <w:basedOn w:val="a0"/>
    <w:qFormat/>
    <w:rsid w:val="006F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6F0953"/>
    <w:rPr>
      <w:rFonts w:ascii="Times New Roman" w:hAnsi="Times New Roman" w:cs="Times New Roman"/>
      <w:b/>
      <w:bCs/>
      <w:sz w:val="24"/>
      <w:u w:val="single"/>
    </w:rPr>
  </w:style>
  <w:style w:type="character" w:customStyle="1" w:styleId="a9">
    <w:name w:val="Верхний колонтитул Знак"/>
    <w:basedOn w:val="a0"/>
    <w:uiPriority w:val="99"/>
    <w:qFormat/>
    <w:rsid w:val="00603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03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uiPriority w:val="99"/>
    <w:semiHidden/>
    <w:qFormat/>
    <w:rsid w:val="002E536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с отступом 3 Знак"/>
    <w:basedOn w:val="a0"/>
    <w:uiPriority w:val="99"/>
    <w:semiHidden/>
    <w:qFormat/>
    <w:rsid w:val="00105E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931C2D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qFormat/>
    <w:rsid w:val="004671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Абзац списка Знак"/>
    <w:uiPriority w:val="99"/>
    <w:qFormat/>
    <w:locked/>
    <w:rsid w:val="002923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next w:val="ae"/>
    <w:qFormat/>
    <w:rsid w:val="00CB45AA"/>
    <w:pPr>
      <w:widowControl/>
      <w:jc w:val="center"/>
    </w:pPr>
    <w:rPr>
      <w:b/>
      <w:sz w:val="28"/>
    </w:rPr>
  </w:style>
  <w:style w:type="paragraph" w:styleId="ae">
    <w:name w:val="Body Text"/>
    <w:basedOn w:val="a"/>
    <w:rsid w:val="006F0953"/>
    <w:pPr>
      <w:widowControl/>
      <w:jc w:val="both"/>
    </w:pPr>
    <w:rPr>
      <w:sz w:val="24"/>
      <w:szCs w:val="24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5">
    <w:name w:val="footnote text"/>
    <w:basedOn w:val="a"/>
    <w:link w:val="11"/>
    <w:qFormat/>
    <w:rsid w:val="00CB45AA"/>
  </w:style>
  <w:style w:type="paragraph" w:styleId="af2">
    <w:name w:val="List Paragraph"/>
    <w:basedOn w:val="a"/>
    <w:uiPriority w:val="34"/>
    <w:qFormat/>
    <w:rsid w:val="00CB45AA"/>
    <w:pPr>
      <w:ind w:left="708"/>
    </w:pPr>
  </w:style>
  <w:style w:type="paragraph" w:styleId="af3">
    <w:name w:val="Normal (Web)"/>
    <w:basedOn w:val="a"/>
    <w:uiPriority w:val="99"/>
    <w:unhideWhenUsed/>
    <w:qFormat/>
    <w:rsid w:val="00CB45AA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E751A5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29026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603E4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603E4E"/>
    <w:pPr>
      <w:tabs>
        <w:tab w:val="center" w:pos="4677"/>
        <w:tab w:val="right" w:pos="9355"/>
      </w:tabs>
    </w:pPr>
  </w:style>
  <w:style w:type="paragraph" w:customStyle="1" w:styleId="13">
    <w:name w:val="Абзац списка1"/>
    <w:basedOn w:val="a"/>
    <w:qFormat/>
    <w:rsid w:val="000702A4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qFormat/>
    <w:rsid w:val="002C7F78"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21">
    <w:name w:val="Основной текст 21"/>
    <w:basedOn w:val="a"/>
    <w:uiPriority w:val="99"/>
    <w:qFormat/>
    <w:rsid w:val="00F67C5D"/>
    <w:pPr>
      <w:widowControl/>
      <w:overflowPunct w:val="0"/>
      <w:spacing w:before="136" w:after="240"/>
      <w:ind w:left="136" w:right="136" w:firstLine="204"/>
      <w:textAlignment w:val="baseline"/>
    </w:pPr>
    <w:rPr>
      <w:rFonts w:cs="Palatino Linotype"/>
      <w:sz w:val="24"/>
    </w:rPr>
  </w:style>
  <w:style w:type="paragraph" w:customStyle="1" w:styleId="Style1">
    <w:name w:val="Style 1"/>
    <w:basedOn w:val="a"/>
    <w:qFormat/>
    <w:rsid w:val="00A754C0"/>
    <w:pPr>
      <w:ind w:left="540"/>
    </w:pPr>
    <w:rPr>
      <w:color w:val="000000"/>
    </w:rPr>
  </w:style>
  <w:style w:type="paragraph" w:styleId="af7">
    <w:name w:val="Balloon Text"/>
    <w:basedOn w:val="a"/>
    <w:uiPriority w:val="99"/>
    <w:semiHidden/>
    <w:unhideWhenUsed/>
    <w:qFormat/>
    <w:rsid w:val="002E5363"/>
    <w:rPr>
      <w:rFonts w:ascii="Segoe UI" w:hAnsi="Segoe UI" w:cs="Segoe UI"/>
      <w:sz w:val="18"/>
      <w:szCs w:val="18"/>
    </w:rPr>
  </w:style>
  <w:style w:type="paragraph" w:customStyle="1" w:styleId="310">
    <w:name w:val="Основной текст с отступом 3 Знак1"/>
    <w:basedOn w:val="a"/>
    <w:qFormat/>
    <w:rsid w:val="00EE5F7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30">
    <w:name w:val="Body Text Indent 3"/>
    <w:basedOn w:val="a"/>
    <w:uiPriority w:val="99"/>
    <w:semiHidden/>
    <w:unhideWhenUsed/>
    <w:qFormat/>
    <w:rsid w:val="00105E7A"/>
    <w:pPr>
      <w:spacing w:after="120"/>
      <w:ind w:left="283"/>
    </w:pPr>
    <w:rPr>
      <w:sz w:val="16"/>
      <w:szCs w:val="16"/>
    </w:rPr>
  </w:style>
  <w:style w:type="paragraph" w:styleId="af8">
    <w:name w:val="No Spacing"/>
    <w:uiPriority w:val="1"/>
    <w:qFormat/>
    <w:rsid w:val="00F20CFF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CB4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1"/>
    <w:uiPriority w:val="42"/>
    <w:rsid w:val="00CC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14">
    <w:name w:val="Сетка таблицы1"/>
    <w:basedOn w:val="a1"/>
    <w:uiPriority w:val="39"/>
    <w:rsid w:val="009D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F762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s/95300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url:https://book.ru/books/93361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7637A-C8C1-4634-8533-FDE994B1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7384</Words>
  <Characters>42093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Айрапетян Каринэ Петросовна</cp:lastModifiedBy>
  <cp:revision>4</cp:revision>
  <cp:lastPrinted>2023-01-12T13:00:00Z</cp:lastPrinted>
  <dcterms:created xsi:type="dcterms:W3CDTF">2025-05-15T12:46:00Z</dcterms:created>
  <dcterms:modified xsi:type="dcterms:W3CDTF">2025-05-20T16:22:00Z</dcterms:modified>
  <dc:language>ru-RU</dc:language>
</cp:coreProperties>
</file>